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EF"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A5318D">
        <w:rPr>
          <w:rFonts w:ascii="Times New Roman" w:hAnsi="Times New Roman"/>
          <w:b/>
          <w:sz w:val="36"/>
          <w:szCs w:val="32"/>
        </w:rPr>
        <w:t xml:space="preserve">13 </w:t>
      </w:r>
      <w:r w:rsidR="00A5318D" w:rsidRPr="00254DF5">
        <w:rPr>
          <w:rFonts w:ascii="Times New Roman" w:hAnsi="Times New Roman"/>
          <w:b/>
          <w:sz w:val="36"/>
          <w:szCs w:val="32"/>
        </w:rPr>
        <w:t>(</w:t>
      </w:r>
      <w:r w:rsidR="00A5318D">
        <w:rPr>
          <w:rFonts w:ascii="Times New Roman" w:hAnsi="Times New Roman"/>
          <w:b/>
          <w:sz w:val="36"/>
          <w:szCs w:val="32"/>
        </w:rPr>
        <w:t>DECIMA TERCERA</w:t>
      </w:r>
      <w:r w:rsidRPr="00254DF5">
        <w:rPr>
          <w:rFonts w:ascii="Times New Roman" w:hAnsi="Times New Roman"/>
          <w:b/>
          <w:sz w:val="36"/>
          <w:szCs w:val="32"/>
        </w:rPr>
        <w:t xml:space="preserve">) </w:t>
      </w:r>
    </w:p>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sidRPr="00254DF5">
        <w:rPr>
          <w:rFonts w:ascii="Times New Roman" w:hAnsi="Times New Roman"/>
          <w:b/>
          <w:sz w:val="36"/>
          <w:szCs w:val="32"/>
        </w:rPr>
        <w:t xml:space="preserve">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A5318D" w:rsidRDefault="002E3082" w:rsidP="006107AA">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sz w:val="24"/>
          <w:szCs w:val="24"/>
        </w:rPr>
        <w:t xml:space="preserve">En la población de Cuautla Jalisco, siendo las </w:t>
      </w:r>
      <w:r w:rsidR="00A5318D">
        <w:rPr>
          <w:rFonts w:ascii="Times New Roman" w:hAnsi="Times New Roman"/>
          <w:sz w:val="24"/>
          <w:szCs w:val="24"/>
        </w:rPr>
        <w:t>12:</w:t>
      </w:r>
      <w:r w:rsidR="001F012A">
        <w:rPr>
          <w:rFonts w:ascii="Times New Roman" w:hAnsi="Times New Roman"/>
          <w:sz w:val="24"/>
          <w:szCs w:val="24"/>
        </w:rPr>
        <w:t>28</w:t>
      </w:r>
      <w:r w:rsidR="00A5318D">
        <w:rPr>
          <w:rFonts w:ascii="Times New Roman" w:hAnsi="Times New Roman"/>
          <w:sz w:val="24"/>
          <w:szCs w:val="24"/>
        </w:rPr>
        <w:t xml:space="preserve"> </w:t>
      </w:r>
      <w:r w:rsidR="00A627BF">
        <w:rPr>
          <w:rFonts w:ascii="Times New Roman" w:hAnsi="Times New Roman"/>
          <w:sz w:val="24"/>
          <w:szCs w:val="24"/>
        </w:rPr>
        <w:t>d</w:t>
      </w:r>
      <w:r w:rsidR="00A5318D">
        <w:rPr>
          <w:rFonts w:ascii="Times New Roman" w:hAnsi="Times New Roman"/>
          <w:sz w:val="24"/>
          <w:szCs w:val="24"/>
        </w:rPr>
        <w:t>oce</w:t>
      </w:r>
      <w:r w:rsidR="00E92BAB" w:rsidRPr="004E5127">
        <w:rPr>
          <w:rFonts w:ascii="Times New Roman" w:hAnsi="Times New Roman"/>
          <w:sz w:val="24"/>
          <w:szCs w:val="24"/>
        </w:rPr>
        <w:t xml:space="preserve"> </w:t>
      </w:r>
      <w:r w:rsidRPr="004E5127">
        <w:rPr>
          <w:rFonts w:ascii="Times New Roman" w:hAnsi="Times New Roman"/>
          <w:sz w:val="24"/>
          <w:szCs w:val="24"/>
        </w:rPr>
        <w:t>horas</w:t>
      </w:r>
      <w:r w:rsidR="00E92BAB" w:rsidRPr="004E5127">
        <w:rPr>
          <w:rFonts w:ascii="Times New Roman" w:hAnsi="Times New Roman"/>
          <w:sz w:val="24"/>
          <w:szCs w:val="24"/>
        </w:rPr>
        <w:t xml:space="preserve"> con </w:t>
      </w:r>
      <w:r w:rsidR="001F012A">
        <w:rPr>
          <w:rFonts w:ascii="Times New Roman" w:hAnsi="Times New Roman"/>
          <w:sz w:val="24"/>
          <w:szCs w:val="24"/>
        </w:rPr>
        <w:t xml:space="preserve">veintiocho </w:t>
      </w:r>
      <w:r w:rsidR="00E92BAB" w:rsidRPr="00160ADF">
        <w:rPr>
          <w:rFonts w:ascii="Times New Roman" w:hAnsi="Times New Roman"/>
          <w:sz w:val="24"/>
          <w:szCs w:val="24"/>
        </w:rPr>
        <w:t>minutos</w:t>
      </w:r>
      <w:r w:rsidRPr="00160ADF">
        <w:rPr>
          <w:rFonts w:ascii="Times New Roman" w:hAnsi="Times New Roman"/>
          <w:sz w:val="24"/>
          <w:szCs w:val="24"/>
        </w:rPr>
        <w:t xml:space="preserve"> </w:t>
      </w:r>
      <w:r w:rsidRPr="00B34EF9">
        <w:rPr>
          <w:rFonts w:ascii="Times New Roman" w:hAnsi="Times New Roman"/>
          <w:sz w:val="24"/>
          <w:szCs w:val="24"/>
        </w:rPr>
        <w:t>del día</w:t>
      </w:r>
      <w:r>
        <w:rPr>
          <w:rFonts w:ascii="Times New Roman" w:hAnsi="Times New Roman"/>
          <w:sz w:val="24"/>
          <w:szCs w:val="24"/>
        </w:rPr>
        <w:t xml:space="preserve"> </w:t>
      </w:r>
      <w:r w:rsidR="00A5318D">
        <w:rPr>
          <w:rFonts w:ascii="Times New Roman" w:hAnsi="Times New Roman"/>
          <w:sz w:val="24"/>
          <w:szCs w:val="24"/>
        </w:rPr>
        <w:t>Miércoles</w:t>
      </w:r>
      <w:r w:rsidRPr="00B34EF9">
        <w:rPr>
          <w:rFonts w:ascii="Times New Roman" w:hAnsi="Times New Roman"/>
          <w:sz w:val="24"/>
          <w:szCs w:val="24"/>
        </w:rPr>
        <w:t xml:space="preserve"> </w:t>
      </w:r>
      <w:r w:rsidR="00A5318D">
        <w:rPr>
          <w:rFonts w:ascii="Times New Roman" w:hAnsi="Times New Roman"/>
          <w:sz w:val="24"/>
          <w:szCs w:val="24"/>
        </w:rPr>
        <w:t>2</w:t>
      </w:r>
      <w:r w:rsidR="001F012A">
        <w:rPr>
          <w:rFonts w:ascii="Times New Roman" w:hAnsi="Times New Roman"/>
          <w:sz w:val="24"/>
          <w:szCs w:val="24"/>
        </w:rPr>
        <w:t>4</w:t>
      </w:r>
      <w:r>
        <w:rPr>
          <w:rFonts w:ascii="Times New Roman" w:hAnsi="Times New Roman"/>
          <w:sz w:val="24"/>
          <w:szCs w:val="24"/>
        </w:rPr>
        <w:t xml:space="preserve"> de </w:t>
      </w:r>
      <w:r w:rsidR="00A5318D">
        <w:rPr>
          <w:rFonts w:ascii="Times New Roman" w:hAnsi="Times New Roman"/>
          <w:sz w:val="24"/>
          <w:szCs w:val="24"/>
        </w:rPr>
        <w:t>Junio</w:t>
      </w:r>
      <w:r w:rsidRPr="00B34EF9">
        <w:rPr>
          <w:rFonts w:ascii="Times New Roman" w:hAnsi="Times New Roman"/>
          <w:sz w:val="24"/>
          <w:szCs w:val="24"/>
        </w:rPr>
        <w:t xml:space="preserve"> del año 20</w:t>
      </w:r>
      <w:r w:rsidR="00A5318D">
        <w:rPr>
          <w:rFonts w:ascii="Times New Roman" w:hAnsi="Times New Roman"/>
          <w:sz w:val="24"/>
          <w:szCs w:val="24"/>
        </w:rPr>
        <w:t>20</w:t>
      </w:r>
      <w:r w:rsidRPr="00B34EF9">
        <w:rPr>
          <w:rFonts w:ascii="Times New Roman" w:hAnsi="Times New Roman"/>
          <w:sz w:val="24"/>
          <w:szCs w:val="24"/>
        </w:rPr>
        <w:t xml:space="preserve"> dos mil </w:t>
      </w:r>
      <w:r w:rsidR="00A5318D">
        <w:rPr>
          <w:rFonts w:ascii="Times New Roman" w:hAnsi="Times New Roman"/>
          <w:sz w:val="24"/>
          <w:szCs w:val="24"/>
        </w:rPr>
        <w:t>veinte</w:t>
      </w:r>
      <w:r w:rsidRPr="00B34EF9">
        <w:rPr>
          <w:rFonts w:ascii="Times New Roman" w:hAnsi="Times New Roman"/>
          <w:sz w:val="24"/>
          <w:szCs w:val="24"/>
        </w:rPr>
        <w:t xml:space="preserve">, </w:t>
      </w:r>
      <w:r w:rsidR="00406F6E">
        <w:rPr>
          <w:rFonts w:ascii="Times New Roman" w:hAnsi="Times New Roman"/>
          <w:sz w:val="24"/>
          <w:szCs w:val="24"/>
        </w:rPr>
        <w:t>en el edificio que ocupa la Presidencia Municipal, ubicada en la Calle Hidalgo Numero 12 de esta Cabecera Municipal, se procedió a celebrar la 13 Décima Tercera Sesión Extraordinaria del H. Ayuntamiento Constitucional de Cuautla, a la que se citó a sus integrantes en forma y términos de Ley, con fundamento en los artículos 117 de la Constitución Política ; y 47 fracción III de la Ley del Gobierno y la Administración Publica Municipal, ambos ordenamientos del Estado de Jalisco, bajo el siguiente:</w:t>
      </w:r>
    </w:p>
    <w:p w:rsidR="00406F6E" w:rsidRPr="00406F6E" w:rsidRDefault="00406F6E" w:rsidP="00406F6E">
      <w:pPr>
        <w:pBdr>
          <w:left w:val="single" w:sz="4" w:space="4" w:color="auto"/>
          <w:right w:val="single" w:sz="4" w:space="4" w:color="auto"/>
        </w:pBdr>
        <w:spacing w:line="360" w:lineRule="auto"/>
        <w:jc w:val="center"/>
        <w:rPr>
          <w:rFonts w:ascii="Times New Roman" w:hAnsi="Times New Roman"/>
          <w:b/>
          <w:sz w:val="24"/>
          <w:szCs w:val="24"/>
        </w:rPr>
      </w:pPr>
      <w:r w:rsidRPr="00406F6E">
        <w:rPr>
          <w:rFonts w:ascii="Times New Roman" w:hAnsi="Times New Roman"/>
          <w:b/>
          <w:sz w:val="24"/>
          <w:szCs w:val="24"/>
        </w:rPr>
        <w:t>ORDEN DEL DÍA</w:t>
      </w:r>
    </w:p>
    <w:p w:rsidR="00406F6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406F6E">
        <w:rPr>
          <w:rFonts w:ascii="Times New Roman" w:hAnsi="Times New Roman"/>
          <w:sz w:val="24"/>
          <w:szCs w:val="24"/>
        </w:rPr>
        <w:t xml:space="preserve"> POR EL PRESIDENTE MUNICIPAL.</w:t>
      </w:r>
    </w:p>
    <w:p w:rsidR="00406F6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sz w:val="24"/>
          <w:szCs w:val="24"/>
        </w:rPr>
        <w:t xml:space="preserve"> </w:t>
      </w:r>
      <w:r w:rsidR="00406F6E">
        <w:rPr>
          <w:rFonts w:ascii="Times New Roman" w:hAnsi="Times New Roman"/>
          <w:b/>
          <w:sz w:val="24"/>
          <w:szCs w:val="24"/>
        </w:rPr>
        <w:t>II.-</w:t>
      </w:r>
      <w:r w:rsidR="00406F6E" w:rsidRPr="00D560DE">
        <w:rPr>
          <w:rFonts w:ascii="Times New Roman" w:hAnsi="Times New Roman"/>
          <w:sz w:val="24"/>
          <w:szCs w:val="24"/>
        </w:rPr>
        <w:t xml:space="preserve">LISTA DE </w:t>
      </w:r>
      <w:r w:rsidR="00406F6E">
        <w:rPr>
          <w:rFonts w:ascii="Times New Roman" w:hAnsi="Times New Roman"/>
          <w:sz w:val="24"/>
          <w:szCs w:val="24"/>
        </w:rPr>
        <w:t>PRESENTES</w:t>
      </w:r>
      <w:r w:rsidR="00406F6E" w:rsidRPr="00D560DE">
        <w:rPr>
          <w:rFonts w:ascii="Times New Roman" w:hAnsi="Times New Roman"/>
          <w:sz w:val="24"/>
          <w:szCs w:val="24"/>
        </w:rPr>
        <w:t xml:space="preserve"> </w:t>
      </w:r>
      <w:r w:rsidR="00406F6E">
        <w:rPr>
          <w:rFonts w:ascii="Times New Roman" w:hAnsi="Times New Roman"/>
          <w:sz w:val="24"/>
          <w:szCs w:val="24"/>
        </w:rPr>
        <w:t xml:space="preserve">VERIFICACIÓN </w:t>
      </w:r>
      <w:r w:rsidR="00406F6E" w:rsidRPr="00D560DE">
        <w:rPr>
          <w:rFonts w:ascii="Times New Roman" w:hAnsi="Times New Roman"/>
          <w:sz w:val="24"/>
          <w:szCs w:val="24"/>
        </w:rPr>
        <w:t>DEL QUÓRUM LEGAL</w:t>
      </w:r>
      <w:r w:rsidR="00406F6E">
        <w:rPr>
          <w:rFonts w:ascii="Times New Roman" w:hAnsi="Times New Roman"/>
          <w:sz w:val="24"/>
          <w:szCs w:val="24"/>
        </w:rPr>
        <w:t xml:space="preserve"> E INSTALACIÓN DE LA SESIÓN.</w:t>
      </w:r>
    </w:p>
    <w:p w:rsidR="00406F6E" w:rsidRDefault="00406F6E" w:rsidP="002E3082">
      <w:pPr>
        <w:pBdr>
          <w:left w:val="single" w:sz="4" w:space="4" w:color="auto"/>
          <w:right w:val="single" w:sz="4" w:space="4" w:color="auto"/>
        </w:pBdr>
        <w:jc w:val="both"/>
        <w:rPr>
          <w:rFonts w:ascii="Times New Roman" w:hAnsi="Times New Roman"/>
          <w:sz w:val="24"/>
          <w:szCs w:val="24"/>
        </w:rPr>
      </w:pPr>
      <w:r w:rsidRPr="00406F6E">
        <w:rPr>
          <w:rFonts w:ascii="Times New Roman" w:hAnsi="Times New Roman"/>
          <w:b/>
          <w:sz w:val="24"/>
          <w:szCs w:val="24"/>
        </w:rPr>
        <w:t>III.-</w:t>
      </w:r>
      <w:r>
        <w:rPr>
          <w:rFonts w:ascii="Times New Roman" w:hAnsi="Times New Roman"/>
          <w:sz w:val="24"/>
          <w:szCs w:val="24"/>
        </w:rPr>
        <w:t xml:space="preserve"> LECTURA Y APROBACIÓN DEL ORDEN DEL DÍA.</w:t>
      </w:r>
    </w:p>
    <w:p w:rsidR="002E3082" w:rsidRDefault="002E3082" w:rsidP="002E3082">
      <w:pPr>
        <w:pBdr>
          <w:left w:val="single" w:sz="4" w:space="4" w:color="auto"/>
          <w:right w:val="single" w:sz="4" w:space="4" w:color="auto"/>
        </w:pBdr>
        <w:jc w:val="both"/>
        <w:rPr>
          <w:rFonts w:ascii="Times New Roman" w:hAnsi="Times New Roman"/>
          <w:sz w:val="24"/>
          <w:szCs w:val="24"/>
          <w:lang w:val="es-ES_tradnl"/>
        </w:rPr>
      </w:pPr>
      <w:r w:rsidRPr="002E3082">
        <w:rPr>
          <w:rFonts w:ascii="Times New Roman" w:hAnsi="Times New Roman"/>
          <w:b/>
          <w:sz w:val="24"/>
          <w:szCs w:val="24"/>
          <w:lang w:val="es-ES_tradnl"/>
        </w:rPr>
        <w:t>I</w:t>
      </w:r>
      <w:r w:rsidR="00923F55">
        <w:rPr>
          <w:rFonts w:ascii="Times New Roman" w:hAnsi="Times New Roman"/>
          <w:b/>
          <w:sz w:val="24"/>
          <w:szCs w:val="24"/>
          <w:lang w:val="es-ES_tradnl"/>
        </w:rPr>
        <w:t>V</w:t>
      </w:r>
      <w:r w:rsidRPr="002E3082">
        <w:rPr>
          <w:rFonts w:ascii="Times New Roman" w:hAnsi="Times New Roman"/>
          <w:b/>
          <w:sz w:val="24"/>
          <w:szCs w:val="24"/>
          <w:lang w:val="es-ES_tradnl"/>
        </w:rPr>
        <w:t>.-</w:t>
      </w:r>
      <w:r>
        <w:rPr>
          <w:rFonts w:ascii="Times New Roman" w:hAnsi="Times New Roman"/>
          <w:sz w:val="24"/>
          <w:szCs w:val="24"/>
          <w:lang w:val="es-ES_tradnl"/>
        </w:rPr>
        <w:t xml:space="preserve"> </w:t>
      </w:r>
      <w:r w:rsidR="00412E0F">
        <w:rPr>
          <w:rFonts w:ascii="Times New Roman" w:hAnsi="Times New Roman"/>
          <w:sz w:val="24"/>
          <w:szCs w:val="24"/>
          <w:lang w:val="es-ES_tradnl"/>
        </w:rPr>
        <w:t>PRESENTACIÓN DE PUNTOS A TRATAR.</w:t>
      </w:r>
    </w:p>
    <w:p w:rsidR="00EF75EA" w:rsidRDefault="00EF75EA" w:rsidP="002E3082">
      <w:pPr>
        <w:pBdr>
          <w:left w:val="single" w:sz="4" w:space="4" w:color="auto"/>
          <w:right w:val="single" w:sz="4" w:space="4" w:color="auto"/>
        </w:pBdr>
        <w:jc w:val="both"/>
        <w:rPr>
          <w:rFonts w:ascii="Times New Roman" w:hAnsi="Times New Roman"/>
          <w:sz w:val="24"/>
          <w:szCs w:val="24"/>
          <w:lang w:val="es-ES_tradnl"/>
        </w:rPr>
      </w:pPr>
      <w:r w:rsidRPr="00EF75EA">
        <w:rPr>
          <w:rFonts w:ascii="Times New Roman" w:hAnsi="Times New Roman"/>
          <w:b/>
          <w:sz w:val="24"/>
          <w:szCs w:val="24"/>
          <w:lang w:val="es-ES_tradnl"/>
        </w:rPr>
        <w:t>V.-</w:t>
      </w:r>
      <w:r>
        <w:rPr>
          <w:rFonts w:ascii="Times New Roman" w:hAnsi="Times New Roman"/>
          <w:sz w:val="24"/>
          <w:szCs w:val="24"/>
          <w:lang w:val="es-ES_tradnl"/>
        </w:rPr>
        <w:t xml:space="preserve"> </w:t>
      </w:r>
      <w:r w:rsidR="00412E0F">
        <w:rPr>
          <w:rFonts w:ascii="Times New Roman" w:hAnsi="Times New Roman"/>
          <w:sz w:val="24"/>
          <w:szCs w:val="24"/>
          <w:lang w:val="es-ES_tradnl"/>
        </w:rPr>
        <w:t>ACUERDOS</w:t>
      </w:r>
    </w:p>
    <w:p w:rsidR="00412E0F" w:rsidRDefault="00412E0F" w:rsidP="002E3082">
      <w:pPr>
        <w:pBdr>
          <w:left w:val="single" w:sz="4" w:space="4" w:color="auto"/>
          <w:right w:val="single" w:sz="4" w:space="4" w:color="auto"/>
        </w:pBdr>
        <w:jc w:val="both"/>
        <w:rPr>
          <w:rFonts w:ascii="Times New Roman" w:hAnsi="Times New Roman"/>
          <w:sz w:val="24"/>
          <w:szCs w:val="24"/>
          <w:lang w:val="es-ES_tradnl"/>
        </w:rPr>
      </w:pPr>
      <w:r w:rsidRPr="00412E0F">
        <w:rPr>
          <w:rFonts w:ascii="Times New Roman" w:hAnsi="Times New Roman"/>
          <w:b/>
          <w:sz w:val="24"/>
          <w:szCs w:val="24"/>
          <w:lang w:val="es-ES_tradnl"/>
        </w:rPr>
        <w:t>VI.-</w:t>
      </w:r>
      <w:r>
        <w:rPr>
          <w:rFonts w:ascii="Times New Roman" w:hAnsi="Times New Roman"/>
          <w:sz w:val="24"/>
          <w:szCs w:val="24"/>
          <w:lang w:val="es-ES_tradnl"/>
        </w:rPr>
        <w:t xml:space="preserve"> CLAUSURA DE LA SESIÓN.</w:t>
      </w:r>
    </w:p>
    <w:p w:rsidR="00A627BF" w:rsidRDefault="00A627BF" w:rsidP="002E3082">
      <w:pPr>
        <w:pBdr>
          <w:left w:val="single" w:sz="4" w:space="4" w:color="auto"/>
          <w:right w:val="single" w:sz="4" w:space="4" w:color="auto"/>
        </w:pBdr>
        <w:jc w:val="both"/>
        <w:rPr>
          <w:rFonts w:ascii="Times New Roman" w:hAnsi="Times New Roman"/>
          <w:sz w:val="24"/>
          <w:szCs w:val="24"/>
          <w:lang w:val="es-ES_tradnl"/>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b/>
          <w:sz w:val="24"/>
          <w:szCs w:val="24"/>
        </w:rPr>
        <w:t xml:space="preserve">I. </w:t>
      </w:r>
      <w:r w:rsidR="000D4EEF" w:rsidRPr="00412E0F">
        <w:rPr>
          <w:rFonts w:ascii="Times New Roman" w:hAnsi="Times New Roman"/>
          <w:b/>
          <w:sz w:val="24"/>
          <w:szCs w:val="24"/>
        </w:rPr>
        <w:t>BIENVENIDA POR EL PRESIDENTE MUNICIPAL.</w:t>
      </w:r>
    </w:p>
    <w:p w:rsid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Por lo que ve al primer punto del orden del día, el C.</w:t>
      </w:r>
      <w:r>
        <w:rPr>
          <w:rFonts w:ascii="Times New Roman" w:hAnsi="Times New Roman"/>
          <w:sz w:val="24"/>
          <w:szCs w:val="24"/>
        </w:rPr>
        <w:t xml:space="preserve"> Juan Manuel Estrella Jiménez</w:t>
      </w:r>
      <w:r w:rsidRPr="00412E0F">
        <w:rPr>
          <w:rFonts w:ascii="Times New Roman" w:hAnsi="Times New Roman"/>
          <w:sz w:val="24"/>
          <w:szCs w:val="24"/>
        </w:rPr>
        <w:t>, Presidente Municipal de</w:t>
      </w:r>
      <w:r>
        <w:rPr>
          <w:rFonts w:ascii="Times New Roman" w:hAnsi="Times New Roman"/>
          <w:sz w:val="24"/>
          <w:szCs w:val="24"/>
        </w:rPr>
        <w:t xml:space="preserve"> Cuautla</w:t>
      </w:r>
      <w:r w:rsidRPr="00412E0F">
        <w:rPr>
          <w:rFonts w:ascii="Times New Roman" w:hAnsi="Times New Roman"/>
          <w:sz w:val="24"/>
          <w:szCs w:val="24"/>
        </w:rPr>
        <w:t>, da la más cordial bienvenida a las ciudadanas y ciudadanos Regidores que integran este H. Ayuntamiento, para el desahogo de esta sesión extraordinaria de este órgano colegiado de gobierno.</w:t>
      </w:r>
    </w:p>
    <w:p w:rsidR="00A627BF" w:rsidRDefault="00A627BF" w:rsidP="00412E0F">
      <w:pPr>
        <w:pBdr>
          <w:left w:val="single" w:sz="4" w:space="4" w:color="auto"/>
          <w:right w:val="single" w:sz="4" w:space="4" w:color="auto"/>
        </w:pBdr>
        <w:spacing w:line="360" w:lineRule="auto"/>
        <w:jc w:val="both"/>
        <w:rPr>
          <w:rFonts w:ascii="Times New Roman" w:hAnsi="Times New Roman"/>
          <w:sz w:val="24"/>
          <w:szCs w:val="24"/>
        </w:rPr>
      </w:pPr>
    </w:p>
    <w:p w:rsidR="00412E0F" w:rsidRPr="00412E0F" w:rsidRDefault="000D4EE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b/>
          <w:sz w:val="24"/>
          <w:szCs w:val="24"/>
        </w:rPr>
        <w:t>II. LISTA DE PRESENTES, VERIFICACIÓN DEL QUÓRUM LEGAL E INSTALACIÓN DE LA SESIÓN.</w:t>
      </w:r>
    </w:p>
    <w:p w:rsidR="00A627B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En visto de lo anterior, el Presidente Municipal solicita al Secretario General del Ayuntamiento verifique la asistencia de los integrantes del H. Ayuntamiento, por lo que en uso de la voz el Secretario General señala que existen </w:t>
      </w:r>
      <w:r w:rsidR="001F012A" w:rsidRPr="001F012A">
        <w:rPr>
          <w:rFonts w:ascii="Times New Roman" w:hAnsi="Times New Roman"/>
          <w:sz w:val="24"/>
          <w:szCs w:val="24"/>
          <w:u w:val="single"/>
        </w:rPr>
        <w:t>7</w:t>
      </w:r>
      <w:r w:rsidR="001F012A" w:rsidRPr="001F012A">
        <w:rPr>
          <w:rFonts w:ascii="Times New Roman" w:hAnsi="Times New Roman"/>
          <w:sz w:val="24"/>
          <w:szCs w:val="24"/>
        </w:rPr>
        <w:t xml:space="preserve"> </w:t>
      </w:r>
      <w:r w:rsidR="001F012A" w:rsidRPr="00412E0F">
        <w:rPr>
          <w:rFonts w:ascii="Times New Roman" w:hAnsi="Times New Roman"/>
          <w:sz w:val="24"/>
          <w:szCs w:val="24"/>
        </w:rPr>
        <w:t>regidores</w:t>
      </w:r>
      <w:r w:rsidRPr="00412E0F">
        <w:rPr>
          <w:rFonts w:ascii="Times New Roman" w:hAnsi="Times New Roman"/>
          <w:sz w:val="24"/>
          <w:szCs w:val="24"/>
        </w:rPr>
        <w:t xml:space="preserve"> presentes de un total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proofErr w:type="gramStart"/>
      <w:r w:rsidRPr="00412E0F">
        <w:rPr>
          <w:rFonts w:ascii="Times New Roman" w:hAnsi="Times New Roman"/>
          <w:sz w:val="24"/>
          <w:szCs w:val="24"/>
        </w:rPr>
        <w:lastRenderedPageBreak/>
        <w:t>de</w:t>
      </w:r>
      <w:proofErr w:type="gramEnd"/>
      <w:r w:rsidRPr="00412E0F">
        <w:rPr>
          <w:rFonts w:ascii="Times New Roman" w:hAnsi="Times New Roman"/>
          <w:sz w:val="24"/>
          <w:szCs w:val="24"/>
        </w:rPr>
        <w:t xml:space="preserve"> </w:t>
      </w:r>
      <w:r w:rsidR="007620F3" w:rsidRPr="007620F3">
        <w:rPr>
          <w:rFonts w:ascii="Times New Roman" w:hAnsi="Times New Roman"/>
          <w:sz w:val="24"/>
          <w:szCs w:val="24"/>
          <w:u w:val="single"/>
        </w:rPr>
        <w:t>11</w:t>
      </w:r>
      <w:r w:rsidRPr="00412E0F">
        <w:rPr>
          <w:rFonts w:ascii="Times New Roman" w:hAnsi="Times New Roman"/>
          <w:sz w:val="24"/>
          <w:szCs w:val="24"/>
        </w:rPr>
        <w:t>, se declara que existe quórum legal para el desahogo de la sesión y los acuerdos que se tomen en la misma serán válidos declarándose formalmente instalada esta sesión por el Presidente Municipal.</w:t>
      </w:r>
    </w:p>
    <w:p w:rsidR="00412E0F" w:rsidRPr="00412E0F" w:rsidRDefault="000D4EE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b/>
          <w:sz w:val="24"/>
          <w:szCs w:val="24"/>
        </w:rPr>
        <w:t>III. LECTURA Y APROBACIÓN DEL ORDEN DEL DÍA.</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En relación con este punto, se pone a consideración de este Pleno el orden del día propuesto para esta sesión extraordinaria, el cual se hizo de su conocimiento con la convocatoria correspondiente; en ese sentido, el Presidente Municipal pregunta a los demás integrantes del Pleno si tuvieran alguna observación, por lo que al no existir propuesta alguna, el Presidente Municipal lo somete a votación y es aprobado por unanimidad.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b/>
          <w:sz w:val="24"/>
          <w:szCs w:val="24"/>
        </w:rPr>
        <w:t xml:space="preserve">IV. </w:t>
      </w:r>
      <w:r w:rsidR="004A2186" w:rsidRPr="00412E0F">
        <w:rPr>
          <w:rFonts w:ascii="Times New Roman" w:hAnsi="Times New Roman"/>
          <w:b/>
          <w:sz w:val="24"/>
          <w:szCs w:val="24"/>
        </w:rPr>
        <w:t>PRESENTACIÓN DE PUNTOS A TRATAR.</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En uso de la voz, el ciudadano </w:t>
      </w:r>
      <w:r w:rsidR="00C53A48">
        <w:rPr>
          <w:rFonts w:ascii="Times New Roman" w:hAnsi="Times New Roman"/>
          <w:sz w:val="24"/>
          <w:szCs w:val="24"/>
        </w:rPr>
        <w:t xml:space="preserve">Juan Manuel Estrella </w:t>
      </w:r>
      <w:r w:rsidR="000D4EEF">
        <w:rPr>
          <w:rFonts w:ascii="Times New Roman" w:hAnsi="Times New Roman"/>
          <w:sz w:val="24"/>
          <w:szCs w:val="24"/>
        </w:rPr>
        <w:t>Jiménez</w:t>
      </w:r>
      <w:r w:rsidRPr="00412E0F">
        <w:rPr>
          <w:rFonts w:ascii="Times New Roman" w:hAnsi="Times New Roman"/>
          <w:sz w:val="24"/>
          <w:szCs w:val="24"/>
        </w:rPr>
        <w:t xml:space="preserve">, en su calidad de Presidente Municipal, hace del conocimiento del Pleno de este H. Ayuntamiento, que el Secretario General del H. Congreso de Jalisco, </w:t>
      </w:r>
      <w:hyperlink r:id="rId9" w:history="1">
        <w:r w:rsidRPr="00C53A48">
          <w:rPr>
            <w:rStyle w:val="Hipervnculo"/>
            <w:rFonts w:ascii="Times New Roman" w:hAnsi="Times New Roman"/>
            <w:color w:val="auto"/>
            <w:sz w:val="24"/>
            <w:szCs w:val="24"/>
            <w:u w:val="none"/>
          </w:rPr>
          <w:t>Salvador de la Cruz Rodríguez Reyes</w:t>
        </w:r>
      </w:hyperlink>
      <w:r w:rsidRPr="00C53A48">
        <w:rPr>
          <w:rFonts w:ascii="Times New Roman" w:hAnsi="Times New Roman"/>
          <w:sz w:val="24"/>
          <w:szCs w:val="24"/>
        </w:rPr>
        <w:t xml:space="preserve">, </w:t>
      </w:r>
      <w:r w:rsidRPr="00412E0F">
        <w:rPr>
          <w:rFonts w:ascii="Times New Roman" w:hAnsi="Times New Roman"/>
          <w:sz w:val="24"/>
          <w:szCs w:val="24"/>
        </w:rPr>
        <w:t xml:space="preserve">para efectos de que este Órgano Colegiado emita su voto como parte del Constituyente Permanente de Jalisco, notificó que por </w:t>
      </w:r>
      <w:r w:rsidRPr="00412E0F">
        <w:rPr>
          <w:rFonts w:ascii="Times New Roman" w:hAnsi="Times New Roman"/>
          <w:b/>
          <w:sz w:val="24"/>
          <w:szCs w:val="24"/>
        </w:rPr>
        <w:t>Decreto 27917/LXII/20</w:t>
      </w:r>
      <w:r w:rsidRPr="00412E0F">
        <w:rPr>
          <w:rFonts w:ascii="Times New Roman" w:hAnsi="Times New Roman"/>
          <w:sz w:val="24"/>
          <w:szCs w:val="24"/>
        </w:rPr>
        <w:t xml:space="preserve"> se aprobó</w:t>
      </w:r>
      <w:r w:rsidRPr="00412E0F">
        <w:rPr>
          <w:rFonts w:ascii="Times New Roman" w:hAnsi="Times New Roman"/>
          <w:b/>
          <w:sz w:val="24"/>
          <w:szCs w:val="24"/>
        </w:rPr>
        <w:t xml:space="preserve"> reformar los artículos 6°, 11, 12, 13, 18, 19, 20, 21, 22, 23, 37, 73, 74, 75, y 76 de la Constitución Política del Estado de Jalisco en materia electoral</w:t>
      </w:r>
      <w:r w:rsidRPr="00412E0F">
        <w:rPr>
          <w:rFonts w:ascii="Times New Roman" w:hAnsi="Times New Roman"/>
          <w:sz w:val="24"/>
          <w:szCs w:val="24"/>
        </w:rPr>
        <w:t>, mismo que contiene adecuaciones a la norma constitucional estatal, en los siguientes términos:</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i/>
          <w:sz w:val="24"/>
          <w:szCs w:val="24"/>
        </w:rPr>
      </w:pPr>
      <w:r w:rsidRPr="00412E0F">
        <w:rPr>
          <w:rFonts w:ascii="Times New Roman" w:hAnsi="Times New Roman"/>
          <w:i/>
          <w:sz w:val="24"/>
          <w:szCs w:val="24"/>
        </w:rPr>
        <w:t>“</w:t>
      </w:r>
      <w:r w:rsidRPr="00412E0F">
        <w:rPr>
          <w:rFonts w:ascii="Times New Roman" w:hAnsi="Times New Roman"/>
          <w:b/>
          <w:i/>
          <w:sz w:val="24"/>
          <w:szCs w:val="24"/>
        </w:rPr>
        <w:t>NÚMERO 27917/LXII/20</w:t>
      </w:r>
      <w:r w:rsidRPr="00412E0F">
        <w:rPr>
          <w:rFonts w:ascii="Times New Roman" w:hAnsi="Times New Roman"/>
          <w:b/>
          <w:i/>
          <w:sz w:val="24"/>
          <w:szCs w:val="24"/>
        </w:rPr>
        <w:tab/>
        <w:t xml:space="preserve">     EL CONGRESO DEL ESTADO DECRETA:</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i/>
          <w:sz w:val="24"/>
          <w:szCs w:val="24"/>
        </w:rPr>
      </w:pPr>
      <w:r w:rsidRPr="00412E0F">
        <w:rPr>
          <w:rFonts w:ascii="Times New Roman" w:hAnsi="Times New Roman"/>
          <w:b/>
          <w:i/>
          <w:sz w:val="24"/>
          <w:szCs w:val="24"/>
        </w:rPr>
        <w:t>SE REFORMAN LOS ARTÍCULOS 6°, 11, 12, 13, 18, 19, 20, 21, 22, 23, 37, 73, 74, 75, Y 76 DE LA CONSTITUCIÓN POLÍTICA DEL ESTADO DE JALISCO EN MATERIA ELECTORAL.</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i/>
          <w:sz w:val="24"/>
          <w:szCs w:val="24"/>
        </w:rPr>
      </w:pPr>
      <w:r w:rsidRPr="00412E0F">
        <w:rPr>
          <w:rFonts w:ascii="Times New Roman" w:hAnsi="Times New Roman"/>
          <w:b/>
          <w:i/>
          <w:sz w:val="24"/>
          <w:szCs w:val="24"/>
        </w:rPr>
        <w:t xml:space="preserve">Artículo Único. </w:t>
      </w:r>
      <w:r w:rsidRPr="00412E0F">
        <w:rPr>
          <w:rFonts w:ascii="Times New Roman" w:hAnsi="Times New Roman"/>
          <w:i/>
          <w:sz w:val="24"/>
          <w:szCs w:val="24"/>
        </w:rPr>
        <w:t>Se reforman los artículos 6°, 11, 12, 13, 18, 19, 20, 21, 22, 23, 37, 73, 74, 75, y 76 de la Constitución Política del Estado de Jalisco para quedar como sigue:</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 6º. </w:t>
      </w:r>
      <w:r w:rsidRPr="00412E0F">
        <w:rPr>
          <w:rFonts w:ascii="Times New Roman" w:hAnsi="Times New Roman"/>
          <w:i/>
          <w:sz w:val="24"/>
          <w:szCs w:val="24"/>
        </w:rPr>
        <w:t xml:space="preserve">Corresponde exclusivamente a la ciudadanía mexicana, participar en la vida política del Estado, en la forma y términos que señalen las leyes.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I. Son jaliscienses: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a) Los hombres y mujeres nacidos en el territorio del Estado; 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b) Las personas mexicanas</w:t>
      </w:r>
      <w:r w:rsidRPr="00412E0F">
        <w:rPr>
          <w:rFonts w:ascii="Times New Roman" w:hAnsi="Times New Roman"/>
          <w:b/>
          <w:i/>
          <w:sz w:val="24"/>
          <w:szCs w:val="24"/>
          <w:lang w:val="es-ES"/>
        </w:rPr>
        <w:t xml:space="preserve"> </w:t>
      </w:r>
      <w:r w:rsidRPr="00412E0F">
        <w:rPr>
          <w:rFonts w:ascii="Times New Roman" w:hAnsi="Times New Roman"/>
          <w:i/>
          <w:sz w:val="24"/>
          <w:szCs w:val="24"/>
          <w:lang w:val="es-ES"/>
        </w:rPr>
        <w:t xml:space="preserve">por nacimiento o naturalización avecindados en el Estado y que no manifiesten su deseo de conservar su residencia anterior, en la forma que establezca la ley.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La vecindad no se pierde por ausencia debida al desempeño de cargos públicos, de elección popular, o en defensa de la patria y de sus instituciones.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i/>
          <w:sz w:val="24"/>
          <w:szCs w:val="24"/>
        </w:rPr>
      </w:pPr>
      <w:r w:rsidRPr="00412E0F">
        <w:rPr>
          <w:rFonts w:ascii="Times New Roman" w:hAnsi="Times New Roman"/>
          <w:i/>
          <w:sz w:val="24"/>
          <w:szCs w:val="24"/>
        </w:rPr>
        <w:t>II. Son prerrogativas de la ciudadanía jalisciense:</w:t>
      </w:r>
    </w:p>
    <w:p w:rsidR="00C53A48" w:rsidRPr="00C53A48" w:rsidRDefault="00A627BF" w:rsidP="00C53A48">
      <w:pPr>
        <w:pBdr>
          <w:left w:val="single" w:sz="4" w:space="4" w:color="auto"/>
          <w:right w:val="single" w:sz="4" w:space="4" w:color="auto"/>
        </w:pBdr>
        <w:spacing w:line="360" w:lineRule="auto"/>
        <w:jc w:val="both"/>
        <w:rPr>
          <w:rFonts w:ascii="Times New Roman" w:hAnsi="Times New Roman"/>
          <w:i/>
          <w:sz w:val="24"/>
          <w:szCs w:val="24"/>
        </w:rPr>
      </w:pPr>
      <w:r>
        <w:rPr>
          <w:rFonts w:ascii="Times New Roman" w:hAnsi="Times New Roman"/>
          <w:i/>
          <w:noProof/>
          <w:sz w:val="24"/>
          <w:szCs w:val="24"/>
          <w:lang w:eastAsia="es-MX"/>
        </w:rPr>
        <w:lastRenderedPageBreak/>
        <mc:AlternateContent>
          <mc:Choice Requires="wps">
            <w:drawing>
              <wp:anchor distT="0" distB="0" distL="114300" distR="114300" simplePos="0" relativeHeight="251670528" behindDoc="0" locked="0" layoutInCell="1" allowOverlap="1" wp14:anchorId="581322D7" wp14:editId="712C87F7">
                <wp:simplePos x="0" y="0"/>
                <wp:positionH relativeFrom="column">
                  <wp:posOffset>15240</wp:posOffset>
                </wp:positionH>
                <wp:positionV relativeFrom="paragraph">
                  <wp:posOffset>41275</wp:posOffset>
                </wp:positionV>
                <wp:extent cx="923925" cy="1657350"/>
                <wp:effectExtent l="0" t="0" r="9525" b="0"/>
                <wp:wrapSquare wrapText="bothSides"/>
                <wp:docPr id="6" name="6 Cuadro de texto"/>
                <wp:cNvGraphicFramePr/>
                <a:graphic xmlns:a="http://schemas.openxmlformats.org/drawingml/2006/main">
                  <a:graphicData uri="http://schemas.microsoft.com/office/word/2010/wordprocessingShape">
                    <wps:wsp>
                      <wps:cNvSpPr txBox="1"/>
                      <wps:spPr>
                        <a:xfrm>
                          <a:off x="0" y="0"/>
                          <a:ext cx="92392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EEF" w:rsidRDefault="000D4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1.2pt;margin-top:3.25pt;width:72.75pt;height:13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" fillcolor="white [3201]" stroked="f" strokeweight=".5pt">
                <v:textbox>
                  <w:txbxContent>
                    <w:p w:rsidR="000D4EEF" w:rsidRDefault="000D4EEF"/>
                  </w:txbxContent>
                </v:textbox>
                <w10:wrap type="square"/>
              </v:shape>
            </w:pict>
          </mc:Fallback>
        </mc:AlternateContent>
      </w:r>
      <w:r w:rsidR="00C53A48" w:rsidRPr="00C53A48">
        <w:rPr>
          <w:rFonts w:ascii="Times New Roman" w:hAnsi="Times New Roman"/>
          <w:i/>
          <w:sz w:val="24"/>
          <w:szCs w:val="24"/>
        </w:rPr>
        <w:t>a)</w:t>
      </w:r>
      <w:r w:rsidR="00C53A48" w:rsidRPr="00C53A48">
        <w:rPr>
          <w:rFonts w:ascii="Times New Roman" w:hAnsi="Times New Roman"/>
          <w:i/>
          <w:sz w:val="24"/>
          <w:szCs w:val="24"/>
        </w:rPr>
        <w:tab/>
        <w:t>[…]</w:t>
      </w:r>
    </w:p>
    <w:p w:rsidR="00C53A48" w:rsidRPr="00C53A48" w:rsidRDefault="00C53A48" w:rsidP="00C53A48">
      <w:pPr>
        <w:pBdr>
          <w:left w:val="single" w:sz="4" w:space="4" w:color="auto"/>
          <w:right w:val="single" w:sz="4" w:space="4" w:color="auto"/>
        </w:pBdr>
        <w:spacing w:line="360" w:lineRule="auto"/>
        <w:jc w:val="both"/>
        <w:rPr>
          <w:rFonts w:ascii="Times New Roman" w:hAnsi="Times New Roman"/>
          <w:i/>
          <w:sz w:val="24"/>
          <w:szCs w:val="24"/>
        </w:rPr>
      </w:pPr>
      <w:r w:rsidRPr="00C53A48">
        <w:rPr>
          <w:rFonts w:ascii="Times New Roman" w:hAnsi="Times New Roman"/>
          <w:i/>
          <w:sz w:val="24"/>
          <w:szCs w:val="24"/>
        </w:rPr>
        <w:t>b)</w:t>
      </w:r>
      <w:r w:rsidRPr="00C53A48">
        <w:rPr>
          <w:rFonts w:ascii="Times New Roman" w:hAnsi="Times New Roman"/>
          <w:i/>
          <w:sz w:val="24"/>
          <w:szCs w:val="24"/>
        </w:rPr>
        <w:tab/>
        <w:t>Poder ser votada en condiciones de paridad de género para todos los cargos de elección popular, siempre que reúna los requisitos que determinen la Constitución Política de los Estados Unidos Mexicanos, esta Constitución y sus respectivas leyes reglamentarias y no estar comprendido en alguna de las causas de inelegibilidad establecidas por las mismas, así como solicitar su registro como candidata o candidato independiente para lo cual se requiere el apoyo de cuando menos el 1 por ciento de las y los ciudadanos inscritos en la lista nominal de electores de la demarcación territorial correspondiente, en las condiciones y términos que determine la ley;</w:t>
      </w:r>
    </w:p>
    <w:p w:rsidR="00C53A48" w:rsidRDefault="00C53A48" w:rsidP="00C53A48">
      <w:pPr>
        <w:pBdr>
          <w:left w:val="single" w:sz="4" w:space="4" w:color="auto"/>
          <w:right w:val="single" w:sz="4" w:space="4" w:color="auto"/>
        </w:pBdr>
        <w:spacing w:line="360" w:lineRule="auto"/>
        <w:jc w:val="both"/>
        <w:rPr>
          <w:rFonts w:ascii="Times New Roman" w:hAnsi="Times New Roman"/>
          <w:i/>
          <w:sz w:val="24"/>
          <w:szCs w:val="24"/>
        </w:rPr>
      </w:pPr>
      <w:r w:rsidRPr="00C53A48">
        <w:rPr>
          <w:rFonts w:ascii="Times New Roman" w:hAnsi="Times New Roman"/>
          <w:i/>
          <w:sz w:val="24"/>
          <w:szCs w:val="24"/>
        </w:rPr>
        <w:t>c)</w:t>
      </w:r>
      <w:r w:rsidRPr="00C53A48">
        <w:rPr>
          <w:rFonts w:ascii="Times New Roman" w:hAnsi="Times New Roman"/>
          <w:i/>
          <w:sz w:val="24"/>
          <w:szCs w:val="24"/>
        </w:rPr>
        <w:tab/>
        <w:t>a la f</w:t>
      </w:r>
      <w:proofErr w:type="gramStart"/>
      <w:r w:rsidRPr="00C53A48">
        <w:rPr>
          <w:rFonts w:ascii="Times New Roman" w:hAnsi="Times New Roman"/>
          <w:i/>
          <w:sz w:val="24"/>
          <w:szCs w:val="24"/>
        </w:rPr>
        <w:t>)  [</w:t>
      </w:r>
      <w:proofErr w:type="gramEnd"/>
      <w:r w:rsidRPr="00C53A48">
        <w:rPr>
          <w:rFonts w:ascii="Times New Roman" w:hAnsi="Times New Roman"/>
          <w:i/>
          <w:sz w:val="24"/>
          <w:szCs w:val="24"/>
        </w:rPr>
        <w:t>…]</w:t>
      </w:r>
    </w:p>
    <w:p w:rsidR="00412E0F" w:rsidRPr="00412E0F" w:rsidRDefault="00412E0F" w:rsidP="000D4EEF">
      <w:pPr>
        <w:pBdr>
          <w:left w:val="single" w:sz="4" w:space="4" w:color="auto"/>
          <w:right w:val="single" w:sz="4" w:space="4" w:color="auto"/>
        </w:pBdr>
        <w:spacing w:after="0" w:line="360" w:lineRule="auto"/>
        <w:jc w:val="both"/>
        <w:rPr>
          <w:rFonts w:ascii="Times New Roman" w:hAnsi="Times New Roman"/>
          <w:i/>
          <w:sz w:val="24"/>
          <w:szCs w:val="24"/>
          <w:lang w:val="es-ES"/>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III. Son obligaciones de la ciudadanía jalisciense, las contenidas en los artículos 31 y 36 de la Constitución Política de los Estados Unidos Mexicanos. </w:t>
      </w:r>
    </w:p>
    <w:p w:rsidR="00412E0F" w:rsidRPr="00412E0F" w:rsidRDefault="00412E0F" w:rsidP="000D4EEF">
      <w:pPr>
        <w:pBdr>
          <w:left w:val="single" w:sz="4" w:space="4" w:color="auto"/>
          <w:right w:val="single" w:sz="4" w:space="4" w:color="auto"/>
        </w:pBdr>
        <w:spacing w:after="0" w:line="360" w:lineRule="auto"/>
        <w:jc w:val="both"/>
        <w:rPr>
          <w:rFonts w:ascii="Times New Roman" w:hAnsi="Times New Roman"/>
          <w:i/>
          <w:sz w:val="24"/>
          <w:szCs w:val="24"/>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
          <w:bCs/>
          <w:i/>
          <w:sz w:val="24"/>
          <w:szCs w:val="24"/>
        </w:rPr>
        <w:t xml:space="preserve">Artículo 11. </w:t>
      </w:r>
      <w:r w:rsidRPr="00412E0F">
        <w:rPr>
          <w:rFonts w:ascii="Times New Roman" w:hAnsi="Times New Roman"/>
          <w:bCs/>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bCs/>
          <w:i/>
          <w:sz w:val="24"/>
          <w:szCs w:val="24"/>
          <w:lang w:val="es-ES"/>
        </w:rPr>
      </w:pPr>
      <w:r w:rsidRPr="00412E0F">
        <w:rPr>
          <w:rFonts w:ascii="Times New Roman" w:hAnsi="Times New Roman"/>
          <w:bCs/>
          <w:i/>
          <w:sz w:val="24"/>
          <w:szCs w:val="24"/>
          <w:lang w:val="es-ES"/>
        </w:rPr>
        <w:t>Votar en las elecciones constituye un derecho y una obligación de la ciudadanía que se ejerce para elegir cargos de elección popular. También es derecho de la ciudadanía, y obligación para todos los partidos políticos, la igualdad de oportunidades y la paridad vertical y horizontal entre hombres y mujeres, en candidaturas a diputaciones locales tanto propietarios como suplentes, en candidaturas a presidencias municipales, integración de planillas a munícipes, así como para las autoridades electorales en la integración de los consejos distritales y municipales.</w:t>
      </w:r>
      <w:r w:rsidRPr="00412E0F">
        <w:rPr>
          <w:rFonts w:ascii="Times New Roman" w:hAnsi="Times New Roman"/>
          <w:b/>
          <w:bCs/>
          <w:i/>
          <w:sz w:val="24"/>
          <w:szCs w:val="24"/>
          <w:lang w:val="es-ES"/>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La organización, desarrollo, cómputo y declaración de resultados de los mecanismos de participación ciudadana estará a cargo del Instituto Electoral y de Participación Ciudadana.</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Los Ayuntamientos emitirán los reglamentos y disposiciones administrativas que les permitan asegurar la participación ciudadana y popular, teniendo como bases mínimas, las establecidas en la ley estatal relativa a la materia.</w:t>
      </w:r>
    </w:p>
    <w:p w:rsid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Apartado A y Apartado B […]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lang w:val="es-ES"/>
        </w:rPr>
      </w:pPr>
      <w:r w:rsidRPr="00412E0F">
        <w:rPr>
          <w:rFonts w:ascii="Times New Roman" w:hAnsi="Times New Roman"/>
          <w:b/>
          <w:bCs/>
          <w:i/>
          <w:sz w:val="24"/>
          <w:szCs w:val="24"/>
          <w:lang w:val="es-ES"/>
        </w:rPr>
        <w:t xml:space="preserve">Art. 12. </w:t>
      </w:r>
      <w:r w:rsidRPr="00412E0F">
        <w:rPr>
          <w:rFonts w:ascii="Times New Roman" w:hAnsi="Times New Roman"/>
          <w:bCs/>
          <w:i/>
          <w:sz w:val="24"/>
          <w:szCs w:val="24"/>
          <w:lang w:val="es-ES"/>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I. a IV.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 </w:t>
      </w:r>
      <w:r w:rsidRPr="00412E0F">
        <w:rPr>
          <w:rFonts w:ascii="Times New Roman" w:hAnsi="Times New Roman"/>
          <w:bCs/>
          <w:i/>
          <w:sz w:val="24"/>
          <w:szCs w:val="24"/>
        </w:rPr>
        <w:t xml:space="preserve">La Consejera o el </w:t>
      </w:r>
      <w:r w:rsidRPr="00412E0F">
        <w:rPr>
          <w:rFonts w:ascii="Times New Roman" w:hAnsi="Times New Roman"/>
          <w:i/>
          <w:sz w:val="24"/>
          <w:szCs w:val="24"/>
        </w:rPr>
        <w:t xml:space="preserve">Consejero Presidente y los consejeros electorales durarán en su cargo siete años y no podrán ser reelectos; se renovarán de manera escalonada. Uno y otros serán designados por el Instituto Nacional Electoral conforme a lo dispuesto en la </w:t>
      </w:r>
      <w:r w:rsidRPr="00412E0F">
        <w:rPr>
          <w:rFonts w:ascii="Times New Roman" w:hAnsi="Times New Roman"/>
          <w:i/>
          <w:sz w:val="24"/>
          <w:szCs w:val="24"/>
        </w:rPr>
        <w:lastRenderedPageBreak/>
        <w:t xml:space="preserve">fracción IV, inciso c), ordinal 2°, del artículo 116 de la Constitución federal, cumpliendo los requisitos establecidos en el citado precepto y en la ley general en la materia.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De darse la falta absoluta </w:t>
      </w:r>
      <w:r w:rsidRPr="00412E0F">
        <w:rPr>
          <w:rFonts w:ascii="Times New Roman" w:hAnsi="Times New Roman"/>
          <w:bCs/>
          <w:i/>
          <w:sz w:val="24"/>
          <w:szCs w:val="24"/>
        </w:rPr>
        <w:t xml:space="preserve">de </w:t>
      </w:r>
      <w:r w:rsidRPr="00412E0F">
        <w:rPr>
          <w:rFonts w:ascii="Times New Roman" w:hAnsi="Times New Roman"/>
          <w:i/>
          <w:sz w:val="24"/>
          <w:szCs w:val="24"/>
        </w:rPr>
        <w:t>l</w:t>
      </w:r>
      <w:r w:rsidRPr="00412E0F">
        <w:rPr>
          <w:rFonts w:ascii="Times New Roman" w:hAnsi="Times New Roman"/>
          <w:bCs/>
          <w:i/>
          <w:sz w:val="24"/>
          <w:szCs w:val="24"/>
        </w:rPr>
        <w:t xml:space="preserve">a Consejera o el </w:t>
      </w:r>
      <w:r w:rsidRPr="00412E0F">
        <w:rPr>
          <w:rFonts w:ascii="Times New Roman" w:hAnsi="Times New Roman"/>
          <w:i/>
          <w:sz w:val="24"/>
          <w:szCs w:val="24"/>
        </w:rPr>
        <w:t xml:space="preserve">Consejero Presidente o de cualquiera de los consejeros electorales, se estará a lo dispuesto en la norma citada en el primer párrafo de esta fracción y la ley general en la materia.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Cs/>
          <w:i/>
          <w:sz w:val="24"/>
          <w:szCs w:val="24"/>
        </w:rPr>
        <w:t xml:space="preserve">La Consejera o el </w:t>
      </w:r>
      <w:r w:rsidRPr="00412E0F">
        <w:rPr>
          <w:rFonts w:ascii="Times New Roman" w:hAnsi="Times New Roman"/>
          <w:i/>
          <w:sz w:val="24"/>
          <w:szCs w:val="24"/>
        </w:rPr>
        <w:t xml:space="preserve">Consejero Presidente y los consejeros electorales percibirán una remuneración acorde con sus funciones que será establecida previamente en el Presupuesto de Egresos del Estado, conforme a los principios, bases y lineamientos que prevén la Constitución Política de los Estados Unidos Mexicanos, esta Constitución, las leyes y demás disposiciones reglamentarias que de ellas emanen; la cual en ningún supuesto podrá ser igual ni superior a la de los magistrados del Poder Judicial del Estado. No podrán tener otro empleo, cargo o comisión, con excepción de aquellos no remunerados en que actúen en representación del Instituto o que desempeñen en actividades docentes, científicas, culturales, de investigación o beneficencia.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No podrán ser designados como </w:t>
      </w:r>
      <w:r w:rsidRPr="00412E0F">
        <w:rPr>
          <w:rFonts w:ascii="Times New Roman" w:hAnsi="Times New Roman"/>
          <w:bCs/>
          <w:i/>
          <w:sz w:val="24"/>
          <w:szCs w:val="24"/>
        </w:rPr>
        <w:t xml:space="preserve">Consejera o </w:t>
      </w:r>
      <w:r w:rsidRPr="00412E0F">
        <w:rPr>
          <w:rFonts w:ascii="Times New Roman" w:hAnsi="Times New Roman"/>
          <w:i/>
          <w:sz w:val="24"/>
          <w:szCs w:val="24"/>
        </w:rPr>
        <w:t xml:space="preserve">Consejero Presidente ni como consejera o consejero electorales del Instituto Electoral y de Participación Ciudadana del Estado de Jalisco, quienes hayan ocupado cargos públicos de elección popular o dirigencia de algún partido político, de conformidad a lo establecido en la Ley General.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Cs/>
          <w:i/>
          <w:sz w:val="24"/>
          <w:szCs w:val="24"/>
        </w:rPr>
        <w:t xml:space="preserve">La Consejera o el </w:t>
      </w:r>
      <w:r w:rsidRPr="00412E0F">
        <w:rPr>
          <w:rFonts w:ascii="Times New Roman" w:hAnsi="Times New Roman"/>
          <w:i/>
          <w:sz w:val="24"/>
          <w:szCs w:val="24"/>
        </w:rPr>
        <w:t xml:space="preserve">Consejero Presidente, los consejeros electorales y el Secretario Ejecutivo del Consejo General, no podrán asumir un cargo público en los órganos emanados de las elecciones en cuya organización y desarrollo hubieren participado, ni ser postulados para un cargo de elección popular o asumir un cargo de dirigencia partidista, durante los dos años siguientes a la fecha de conclusión de su encargo.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gramStart"/>
      <w:r w:rsidRPr="00412E0F">
        <w:rPr>
          <w:rFonts w:ascii="Times New Roman" w:hAnsi="Times New Roman"/>
          <w:i/>
          <w:sz w:val="24"/>
          <w:szCs w:val="24"/>
        </w:rPr>
        <w:t>VI.</w:t>
      </w:r>
      <w:proofErr w:type="gramEnd"/>
      <w:r w:rsidRPr="00412E0F">
        <w:rPr>
          <w:rFonts w:ascii="Times New Roman" w:hAnsi="Times New Roman"/>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Vll</w:t>
      </w:r>
      <w:proofErr w:type="spellEnd"/>
      <w:r w:rsidRPr="00412E0F">
        <w:rPr>
          <w:rFonts w:ascii="Times New Roman" w:hAnsi="Times New Roman"/>
          <w:i/>
          <w:sz w:val="24"/>
          <w:szCs w:val="24"/>
        </w:rPr>
        <w:t xml:space="preserve">. El Secretaria Ejecutivo o Secretario Ejecutivo, será nombrado por mayoría de votos de las consejeras y los consejeros electorales del </w:t>
      </w:r>
      <w:r w:rsidRPr="00412E0F">
        <w:rPr>
          <w:rFonts w:ascii="Times New Roman" w:hAnsi="Times New Roman"/>
          <w:bCs/>
          <w:i/>
          <w:sz w:val="24"/>
          <w:szCs w:val="24"/>
        </w:rPr>
        <w:t xml:space="preserve">instituto Electoral y de Participación Ciudadana del Estado de Jalisco, </w:t>
      </w:r>
      <w:r w:rsidRPr="00412E0F">
        <w:rPr>
          <w:rFonts w:ascii="Times New Roman" w:hAnsi="Times New Roman"/>
          <w:i/>
          <w:sz w:val="24"/>
          <w:szCs w:val="24"/>
        </w:rPr>
        <w:t xml:space="preserve">a propuesta de su Presidenta o Presidente; deberá reunir los requisitos que señale la ley;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VIII. El Instituto Electoral y de Participación Ciudadana del Estado de Jalisco, en los términos de la Constitución Política de los Estados Unidos Mexicanos y la ley aplicable, ejercerá funciones en las siguientes materias: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a) a j</w:t>
      </w:r>
      <w:proofErr w:type="gramStart"/>
      <w:r w:rsidRPr="00412E0F">
        <w:rPr>
          <w:rFonts w:ascii="Times New Roman" w:hAnsi="Times New Roman"/>
          <w:i/>
          <w:sz w:val="24"/>
          <w:szCs w:val="24"/>
        </w:rPr>
        <w:t>)  [</w:t>
      </w:r>
      <w:proofErr w:type="gramEnd"/>
      <w:r w:rsidRPr="00412E0F">
        <w:rPr>
          <w:rFonts w:ascii="Times New Roman" w:hAnsi="Times New Roman"/>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 xml:space="preserve">k) Coadyuvará en la generación de información y estadística para prevenir, atender, sancionar y erradicar la violencia política contra las mujeres en razón de género; </w:t>
      </w:r>
    </w:p>
    <w:p w:rsidR="00412E0F" w:rsidRPr="00412E0F" w:rsidRDefault="00A627BF" w:rsidP="00412E0F">
      <w:pPr>
        <w:pBdr>
          <w:left w:val="single" w:sz="4" w:space="4" w:color="auto"/>
          <w:right w:val="single" w:sz="4" w:space="4" w:color="auto"/>
        </w:pBdr>
        <w:spacing w:line="360" w:lineRule="auto"/>
        <w:jc w:val="both"/>
        <w:rPr>
          <w:rFonts w:ascii="Times New Roman" w:hAnsi="Times New Roman"/>
          <w:i/>
          <w:sz w:val="24"/>
          <w:szCs w:val="24"/>
        </w:rPr>
      </w:pPr>
      <w:r>
        <w:rPr>
          <w:rFonts w:ascii="Times New Roman" w:hAnsi="Times New Roman"/>
          <w:i/>
          <w:noProof/>
          <w:sz w:val="24"/>
          <w:szCs w:val="24"/>
          <w:lang w:eastAsia="es-MX"/>
        </w:rPr>
        <w:lastRenderedPageBreak/>
        <mc:AlternateContent>
          <mc:Choice Requires="wps">
            <w:drawing>
              <wp:anchor distT="0" distB="0" distL="114300" distR="114300" simplePos="0" relativeHeight="251672576" behindDoc="0" locked="0" layoutInCell="1" allowOverlap="1" wp14:anchorId="0D318CF6" wp14:editId="40F9717D">
                <wp:simplePos x="0" y="0"/>
                <wp:positionH relativeFrom="column">
                  <wp:posOffset>43815</wp:posOffset>
                </wp:positionH>
                <wp:positionV relativeFrom="paragraph">
                  <wp:posOffset>-62230</wp:posOffset>
                </wp:positionV>
                <wp:extent cx="923925" cy="1657350"/>
                <wp:effectExtent l="0" t="0" r="9525"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92392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4EEF" w:rsidRDefault="000D4EEF" w:rsidP="000D4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8 Cuadro de texto" o:spid="_x0000_s1027" type="#_x0000_t202" style="position:absolute;left:0;text-align:left;margin-left:3.45pt;margin-top:-4.9pt;width:72.75pt;height:13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" fillcolor="white [3201]" stroked="f" strokeweight=".5pt">
                <v:textbox>
                  <w:txbxContent>
                    <w:p w:rsidR="000D4EEF" w:rsidRDefault="000D4EEF" w:rsidP="000D4EEF"/>
                  </w:txbxContent>
                </v:textbox>
                <w10:wrap type="square"/>
              </v:shape>
            </w:pict>
          </mc:Fallback>
        </mc:AlternateContent>
      </w:r>
      <w:r w:rsidR="00412E0F" w:rsidRPr="00412E0F">
        <w:rPr>
          <w:rFonts w:ascii="Times New Roman" w:hAnsi="Times New Roman"/>
          <w:i/>
          <w:sz w:val="24"/>
          <w:szCs w:val="24"/>
          <w:lang w:val="es-ES"/>
        </w:rPr>
        <w:t>l</w:t>
      </w:r>
      <w:r w:rsidR="00412E0F" w:rsidRPr="00412E0F">
        <w:rPr>
          <w:rFonts w:ascii="Times New Roman" w:hAnsi="Times New Roman"/>
          <w:i/>
          <w:sz w:val="24"/>
          <w:szCs w:val="24"/>
        </w:rPr>
        <w:t xml:space="preserve">) Capacitación al personal del instituto, organismos públicos locales para prevenir, atender y erradicar la violencia política contra las mujeres en razón de género, así como en igualdad sustantiva;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ab/>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 xml:space="preserve">m) Las demás que determinen las leyes aplicables; 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n) Todas las no reservadas al Instituto Nacional Electoral por la Constitución Federal.</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IX. a XI.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Xll</w:t>
      </w:r>
      <w:proofErr w:type="spellEnd"/>
      <w:r w:rsidRPr="00412E0F">
        <w:rPr>
          <w:rFonts w:ascii="Times New Roman" w:hAnsi="Times New Roman"/>
          <w:i/>
          <w:sz w:val="24"/>
          <w:szCs w:val="24"/>
        </w:rPr>
        <w:t xml:space="preserve">. </w:t>
      </w:r>
      <w:r w:rsidRPr="00412E0F">
        <w:rPr>
          <w:rFonts w:ascii="Times New Roman" w:hAnsi="Times New Roman"/>
          <w:bCs/>
          <w:i/>
          <w:sz w:val="24"/>
          <w:szCs w:val="24"/>
        </w:rPr>
        <w:t xml:space="preserve">El instituto Electoral y de Participación Ciudadana del Estado de Jalisco </w:t>
      </w:r>
      <w:r w:rsidRPr="00412E0F">
        <w:rPr>
          <w:rFonts w:ascii="Times New Roman" w:hAnsi="Times New Roman"/>
          <w:i/>
          <w:sz w:val="24"/>
          <w:szCs w:val="24"/>
        </w:rPr>
        <w:t xml:space="preserve">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Xlll</w:t>
      </w:r>
      <w:proofErr w:type="spellEnd"/>
      <w:r w:rsidRPr="00412E0F">
        <w:rPr>
          <w:rFonts w:ascii="Times New Roman" w:hAnsi="Times New Roman"/>
          <w:i/>
          <w:sz w:val="24"/>
          <w:szCs w:val="24"/>
        </w:rPr>
        <w:t xml:space="preserve">. </w:t>
      </w:r>
      <w:r w:rsidRPr="00412E0F">
        <w:rPr>
          <w:rFonts w:ascii="Times New Roman" w:hAnsi="Times New Roman"/>
          <w:bCs/>
          <w:i/>
          <w:sz w:val="24"/>
          <w:szCs w:val="24"/>
        </w:rPr>
        <w:t>El Instituto Electoral y de Participación Ciudadana del Estado de Jalisco</w:t>
      </w:r>
      <w:r w:rsidRPr="00412E0F">
        <w:rPr>
          <w:rFonts w:ascii="Times New Roman" w:hAnsi="Times New Roman"/>
          <w:b/>
          <w:bCs/>
          <w:i/>
          <w:sz w:val="24"/>
          <w:szCs w:val="24"/>
        </w:rPr>
        <w:t xml:space="preserve"> </w:t>
      </w:r>
      <w:r w:rsidRPr="00412E0F">
        <w:rPr>
          <w:rFonts w:ascii="Times New Roman" w:hAnsi="Times New Roman"/>
          <w:i/>
          <w:sz w:val="24"/>
          <w:szCs w:val="24"/>
        </w:rPr>
        <w:t xml:space="preserve">accederá, para sus propios fines, a los tiempos en radio y televisión en términos de lo dispuesto por la Constitución federal y la ley general en la materia;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lang w:val="es-ES"/>
        </w:rPr>
      </w:pPr>
      <w:r w:rsidRPr="00412E0F">
        <w:rPr>
          <w:rFonts w:ascii="Times New Roman" w:hAnsi="Times New Roman"/>
          <w:i/>
          <w:sz w:val="24"/>
          <w:szCs w:val="24"/>
          <w:lang w:val="es-ES"/>
        </w:rPr>
        <w:t>XIV. a XVI.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 13.- </w:t>
      </w:r>
      <w:r w:rsidRPr="00412E0F">
        <w:rPr>
          <w:rFonts w:ascii="Times New Roman" w:hAnsi="Times New Roman"/>
          <w:i/>
          <w:sz w:val="24"/>
          <w:szCs w:val="24"/>
        </w:rPr>
        <w:t xml:space="preserve">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Buscarán la participación efectiva de ambos géneros en la integración de sus órganos, de acuerdo con los programas, principios e ideas que postulan, </w:t>
      </w:r>
      <w:r w:rsidRPr="00412E0F">
        <w:rPr>
          <w:rFonts w:ascii="Times New Roman" w:hAnsi="Times New Roman"/>
          <w:bCs/>
          <w:i/>
          <w:sz w:val="24"/>
          <w:szCs w:val="24"/>
        </w:rPr>
        <w:t>garantizarán a las mujeres el ejercicio de sus derechos políticos y electorales libres de violencia política,</w:t>
      </w:r>
      <w:r w:rsidRPr="00412E0F">
        <w:rPr>
          <w:rFonts w:ascii="Times New Roman" w:hAnsi="Times New Roman"/>
          <w:b/>
          <w:bCs/>
          <w:i/>
          <w:sz w:val="24"/>
          <w:szCs w:val="24"/>
        </w:rPr>
        <w:t xml:space="preserve"> </w:t>
      </w:r>
      <w:r w:rsidRPr="00412E0F">
        <w:rPr>
          <w:rFonts w:ascii="Times New Roman" w:hAnsi="Times New Roman"/>
          <w:i/>
          <w:sz w:val="24"/>
          <w:szCs w:val="24"/>
        </w:rPr>
        <w:t xml:space="preserve">determinarán, y harán públicos los criterios para garantizar la paridad entre los géneros, en candidaturas a legisladores y munícipes.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Conforme a lo que determinen la Constitución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 </w:t>
      </w:r>
    </w:p>
    <w:p w:rsidR="00A627BF" w:rsidRPr="00412E0F" w:rsidRDefault="00A627BF" w:rsidP="00412E0F">
      <w:pPr>
        <w:pBdr>
          <w:left w:val="single" w:sz="4" w:space="4" w:color="auto"/>
          <w:right w:val="single" w:sz="4" w:space="4" w:color="auto"/>
        </w:pBdr>
        <w:spacing w:line="360" w:lineRule="auto"/>
        <w:jc w:val="both"/>
        <w:rPr>
          <w:rFonts w:ascii="Times New Roman" w:hAnsi="Times New Roman"/>
          <w:i/>
          <w:sz w:val="24"/>
          <w:szCs w:val="24"/>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lastRenderedPageBreak/>
        <w:t>I. a III.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Cs/>
          <w:i/>
          <w:sz w:val="24"/>
          <w:szCs w:val="24"/>
        </w:rPr>
        <w:t xml:space="preserve">IV. </w:t>
      </w:r>
      <w:r w:rsidRPr="00412E0F">
        <w:rPr>
          <w:rFonts w:ascii="Times New Roman" w:hAnsi="Times New Roman"/>
          <w:i/>
          <w:sz w:val="24"/>
          <w:szCs w:val="24"/>
        </w:rPr>
        <w:t xml:space="preserve">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 </w:t>
      </w:r>
    </w:p>
    <w:p w:rsidR="00412E0F" w:rsidRPr="00412E0F" w:rsidRDefault="00412E0F" w:rsidP="000D4EEF">
      <w:pPr>
        <w:pBdr>
          <w:left w:val="single" w:sz="4" w:space="4" w:color="auto"/>
          <w:right w:val="single" w:sz="4" w:space="4" w:color="auto"/>
        </w:pBdr>
        <w:spacing w:after="240" w:line="360" w:lineRule="auto"/>
        <w:jc w:val="both"/>
        <w:rPr>
          <w:rFonts w:ascii="Times New Roman" w:hAnsi="Times New Roman"/>
          <w:i/>
          <w:sz w:val="24"/>
          <w:szCs w:val="24"/>
        </w:rPr>
      </w:pPr>
      <w:r w:rsidRPr="00412E0F">
        <w:rPr>
          <w:rFonts w:ascii="Times New Roman" w:hAnsi="Times New Roman"/>
          <w:bCs/>
          <w:i/>
          <w:sz w:val="24"/>
          <w:szCs w:val="24"/>
        </w:rPr>
        <w:t xml:space="preserve">a) </w:t>
      </w:r>
      <w:r w:rsidRPr="00412E0F">
        <w:rPr>
          <w:rFonts w:ascii="Times New Roman" w:hAnsi="Times New Roman"/>
          <w:i/>
          <w:sz w:val="24"/>
          <w:szCs w:val="24"/>
        </w:rPr>
        <w:t>Los partidos políticos estatales que mantengan su registro, así como los 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412E0F" w:rsidRPr="00412E0F" w:rsidRDefault="00412E0F" w:rsidP="000D4EEF">
      <w:pPr>
        <w:pBdr>
          <w:left w:val="single" w:sz="4" w:space="4" w:color="auto"/>
          <w:right w:val="single" w:sz="4" w:space="4" w:color="auto"/>
        </w:pBdr>
        <w:spacing w:after="240" w:line="360" w:lineRule="auto"/>
        <w:jc w:val="both"/>
        <w:rPr>
          <w:rFonts w:ascii="Times New Roman" w:hAnsi="Times New Roman"/>
          <w:i/>
          <w:sz w:val="24"/>
          <w:szCs w:val="24"/>
        </w:rPr>
      </w:pPr>
      <w:r w:rsidRPr="00412E0F">
        <w:rPr>
          <w:rFonts w:ascii="Times New Roman" w:hAnsi="Times New Roman"/>
          <w:i/>
          <w:sz w:val="24"/>
          <w:szCs w:val="24"/>
          <w:lang w:val="es-ES"/>
        </w:rPr>
        <w:t xml:space="preserve">b) </w:t>
      </w:r>
      <w:r w:rsidRPr="00412E0F">
        <w:rPr>
          <w:rFonts w:ascii="Times New Roman" w:hAnsi="Times New Roman"/>
          <w:i/>
          <w:sz w:val="24"/>
          <w:szCs w:val="24"/>
        </w:rPr>
        <w:t>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412E0F" w:rsidRPr="00412E0F" w:rsidRDefault="00412E0F" w:rsidP="000D4EEF">
      <w:pPr>
        <w:pBdr>
          <w:left w:val="single" w:sz="4" w:space="4" w:color="auto"/>
          <w:right w:val="single" w:sz="4" w:space="4" w:color="auto"/>
        </w:pBdr>
        <w:spacing w:after="240" w:line="360" w:lineRule="auto"/>
        <w:jc w:val="both"/>
        <w:rPr>
          <w:rFonts w:ascii="Times New Roman" w:hAnsi="Times New Roman"/>
          <w:i/>
          <w:sz w:val="24"/>
          <w:szCs w:val="24"/>
          <w:lang w:val="es-ES"/>
        </w:rPr>
      </w:pPr>
      <w:r w:rsidRPr="00412E0F">
        <w:rPr>
          <w:rFonts w:ascii="Times New Roman" w:hAnsi="Times New Roman"/>
          <w:i/>
          <w:sz w:val="24"/>
          <w:szCs w:val="24"/>
          <w:lang w:val="es-ES"/>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w:t>
      </w:r>
      <w:r w:rsidRPr="00412E0F">
        <w:rPr>
          <w:rFonts w:ascii="Times New Roman" w:hAnsi="Times New Roman"/>
          <w:i/>
          <w:iCs/>
          <w:sz w:val="24"/>
          <w:szCs w:val="24"/>
          <w:lang w:val="es-ES"/>
        </w:rPr>
        <w:t xml:space="preserve"> </w:t>
      </w:r>
      <w:r w:rsidRPr="00412E0F">
        <w:rPr>
          <w:rFonts w:ascii="Times New Roman" w:hAnsi="Times New Roman"/>
          <w:i/>
          <w:sz w:val="24"/>
          <w:szCs w:val="24"/>
          <w:lang w:val="es-ES"/>
        </w:rPr>
        <w:t>inmediata anterior. Este financiamiento se otorgará independientemente del que corresponda conforme a los dos incisos anteriores;</w:t>
      </w:r>
    </w:p>
    <w:p w:rsidR="00412E0F" w:rsidRPr="00412E0F" w:rsidRDefault="00A627BF" w:rsidP="000D4EEF">
      <w:pPr>
        <w:pBdr>
          <w:left w:val="single" w:sz="4" w:space="4" w:color="auto"/>
          <w:right w:val="single" w:sz="4" w:space="4" w:color="auto"/>
        </w:pBdr>
        <w:spacing w:after="240" w:line="360" w:lineRule="auto"/>
        <w:jc w:val="both"/>
        <w:rPr>
          <w:rFonts w:ascii="Times New Roman" w:hAnsi="Times New Roman"/>
          <w:i/>
          <w:sz w:val="24"/>
          <w:szCs w:val="24"/>
        </w:rPr>
      </w:pPr>
      <w:r>
        <w:rPr>
          <w:rFonts w:ascii="Times New Roman" w:hAnsi="Times New Roman"/>
          <w:i/>
          <w:noProof/>
          <w:sz w:val="24"/>
          <w:szCs w:val="24"/>
          <w:lang w:eastAsia="es-MX"/>
        </w:rPr>
        <w:lastRenderedPageBreak/>
        <mc:AlternateContent>
          <mc:Choice Requires="wps">
            <w:drawing>
              <wp:anchor distT="0" distB="0" distL="114300" distR="114300" simplePos="0" relativeHeight="251674624" behindDoc="0" locked="0" layoutInCell="1" allowOverlap="1" wp14:anchorId="0E4D2017" wp14:editId="3FD4DDA9">
                <wp:simplePos x="0" y="0"/>
                <wp:positionH relativeFrom="column">
                  <wp:posOffset>15240</wp:posOffset>
                </wp:positionH>
                <wp:positionV relativeFrom="paragraph">
                  <wp:posOffset>3810</wp:posOffset>
                </wp:positionV>
                <wp:extent cx="838200" cy="1924050"/>
                <wp:effectExtent l="0" t="0" r="0" b="0"/>
                <wp:wrapSquare wrapText="bothSides"/>
                <wp:docPr id="9" name="9 Cuadro de texto"/>
                <wp:cNvGraphicFramePr/>
                <a:graphic xmlns:a="http://schemas.openxmlformats.org/drawingml/2006/main">
                  <a:graphicData uri="http://schemas.microsoft.com/office/word/2010/wordprocessingShape">
                    <wps:wsp>
                      <wps:cNvSpPr txBox="1"/>
                      <wps:spPr>
                        <a:xfrm>
                          <a:off x="0" y="0"/>
                          <a:ext cx="838200" cy="192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D1" w:rsidRDefault="00EE55D1" w:rsidP="00EE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8" type="#_x0000_t202" style="position:absolute;left:0;text-align:left;margin-left:1.2pt;margin-top:.3pt;width:66pt;height: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" fillcolor="white [3201]" stroked="f" strokeweight=".5pt">
                <v:textbox>
                  <w:txbxContent>
                    <w:p w:rsidR="00EE55D1" w:rsidRDefault="00EE55D1" w:rsidP="00EE55D1"/>
                  </w:txbxContent>
                </v:textbox>
                <w10:wrap type="square"/>
              </v:shape>
            </w:pict>
          </mc:Fallback>
        </mc:AlternateContent>
      </w:r>
      <w:r w:rsidR="00C53A48" w:rsidRPr="00C53A48">
        <w:rPr>
          <w:rFonts w:ascii="Times New Roman" w:hAnsi="Times New Roman"/>
          <w:i/>
          <w:sz w:val="24"/>
          <w:szCs w:val="24"/>
        </w:rPr>
        <w:t>a)</w:t>
      </w:r>
      <w:r w:rsidR="00C53A48" w:rsidRPr="00C53A48">
        <w:rPr>
          <w:rFonts w:ascii="Times New Roman" w:hAnsi="Times New Roman"/>
          <w:i/>
          <w:sz w:val="24"/>
          <w:szCs w:val="24"/>
        </w:rPr>
        <w:tab/>
        <w:t>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 dichas cantidades, serán entregadas en la parte proporcional que corresponda a la anualidad a partir de la fecha en que surte efectos el registro o acreditación y tomando en cuenta el calendario presupuestal aprobado para el año.  Así mismo participaran del financiamiento público para actividades específicas como entidades de interés público, solo en la parte que se distribuya en forma igualitaria.</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V. a VI.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bCs/>
          <w:i/>
          <w:sz w:val="24"/>
          <w:szCs w:val="24"/>
        </w:rPr>
      </w:pPr>
      <w:r w:rsidRPr="00412E0F">
        <w:rPr>
          <w:rFonts w:ascii="Times New Roman" w:hAnsi="Times New Roman"/>
          <w:bCs/>
          <w:i/>
          <w:sz w:val="24"/>
          <w:szCs w:val="24"/>
        </w:rPr>
        <w:t>VII</w:t>
      </w:r>
      <w:proofErr w:type="gramStart"/>
      <w:r w:rsidRPr="00412E0F">
        <w:rPr>
          <w:rFonts w:ascii="Times New Roman" w:hAnsi="Times New Roman"/>
          <w:bCs/>
          <w:i/>
          <w:sz w:val="24"/>
          <w:szCs w:val="24"/>
        </w:rPr>
        <w:t xml:space="preserve">. </w:t>
      </w:r>
      <w:r w:rsidRPr="00412E0F">
        <w:rPr>
          <w:rFonts w:ascii="Times New Roman" w:hAnsi="Times New Roman"/>
          <w:i/>
          <w:sz w:val="24"/>
          <w:szCs w:val="24"/>
        </w:rPr>
        <w:t xml:space="preserve"> [</w:t>
      </w:r>
      <w:proofErr w:type="gramEnd"/>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Tratándose de propaganda política o electoral que difundan los partidos políticos o candidatos independientes en medios distintos a radio y televisión, que calumnie a las personas, partidos e instituciones, será sancionada por </w:t>
      </w:r>
      <w:r w:rsidRPr="00412E0F">
        <w:rPr>
          <w:rFonts w:ascii="Times New Roman" w:hAnsi="Times New Roman"/>
          <w:bCs/>
          <w:i/>
          <w:sz w:val="24"/>
          <w:szCs w:val="24"/>
        </w:rPr>
        <w:t xml:space="preserve">el Instituto </w:t>
      </w:r>
      <w:r w:rsidR="00A627BF" w:rsidRPr="00412E0F">
        <w:rPr>
          <w:rFonts w:ascii="Times New Roman" w:hAnsi="Times New Roman"/>
          <w:bCs/>
          <w:i/>
          <w:sz w:val="24"/>
          <w:szCs w:val="24"/>
        </w:rPr>
        <w:t>Electoral y</w:t>
      </w:r>
      <w:r w:rsidRPr="00412E0F">
        <w:rPr>
          <w:rFonts w:ascii="Times New Roman" w:hAnsi="Times New Roman"/>
          <w:bCs/>
          <w:i/>
          <w:sz w:val="24"/>
          <w:szCs w:val="24"/>
        </w:rPr>
        <w:t xml:space="preserve"> de Participación Ciudadana del Estado de Jalisco </w:t>
      </w:r>
      <w:r w:rsidRPr="00412E0F">
        <w:rPr>
          <w:rFonts w:ascii="Times New Roman" w:hAnsi="Times New Roman"/>
          <w:i/>
          <w:sz w:val="24"/>
          <w:szCs w:val="24"/>
        </w:rPr>
        <w:t xml:space="preserve">en los términos que establezca la ley;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VIII. […]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Los plazos señalados en el párrafo anterior podrán reducirse hasta en 30 días, en los casos de riesgo a la salud pública o la seguridad de la población con motivo de desastres naturales, mediante la aprobación de las dos terceras partes de los diputados integrantes del Congreso del Estado, en términos de lo establecido en el penúltimo párrafo del artículo 105 fracción ll de la Constitución Política de los Estados Unidos Mexicanos.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lastRenderedPageBreak/>
        <w:t>Las precampañas no podrán durar más de las dos terceras partes de las respectivas campañas electorales; y</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IX. […]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Artículo 18.- </w:t>
      </w:r>
      <w:r w:rsidRPr="00412E0F">
        <w:rPr>
          <w:rFonts w:ascii="Times New Roman" w:hAnsi="Times New Roman"/>
          <w:i/>
          <w:sz w:val="24"/>
          <w:szCs w:val="24"/>
        </w:rPr>
        <w:t xml:space="preserve">El Congreso se compondrá de veinte diputadas y diputados electos por el principio de mayoría relativa y dieciocho electos según el principio de representación proporcional.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Todas las diputadas y</w:t>
      </w:r>
      <w:r w:rsidRPr="00412E0F">
        <w:rPr>
          <w:rFonts w:ascii="Times New Roman" w:hAnsi="Times New Roman"/>
          <w:b/>
          <w:i/>
          <w:sz w:val="24"/>
          <w:szCs w:val="24"/>
        </w:rPr>
        <w:t xml:space="preserve"> </w:t>
      </w:r>
      <w:r w:rsidRPr="00412E0F">
        <w:rPr>
          <w:rFonts w:ascii="Times New Roman" w:hAnsi="Times New Roman"/>
          <w:i/>
          <w:sz w:val="24"/>
          <w:szCs w:val="24"/>
        </w:rPr>
        <w:t xml:space="preserve">diputados tendrán los mismos derechos y obligaciones y podrán organizarse en grupos parlamentarios.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 19. </w:t>
      </w:r>
      <w:r w:rsidRPr="00412E0F">
        <w:rPr>
          <w:rFonts w:ascii="Times New Roman" w:hAnsi="Times New Roman"/>
          <w:i/>
          <w:sz w:val="24"/>
          <w:szCs w:val="24"/>
        </w:rPr>
        <w:t xml:space="preserve">La demarcación territorial de los veinte distritos electorales uninominales, para elegir a diputadas y diputados por el principio de votación mayoritaria relativa, será la que resulte de dividir la población total del Estado entre el número de los distritos mencionados y para su distribución se tomará en cuenta el último censo general de población.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Para la elección de las diputadas y diputados por el principio de representación proporcional, se constituirá el territorio del Estado en una sola circunscripción o en varias circunscripciones plurinominales.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Artículo 20.- </w:t>
      </w:r>
      <w:r w:rsidRPr="00412E0F">
        <w:rPr>
          <w:rFonts w:ascii="Times New Roman" w:hAnsi="Times New Roman"/>
          <w:i/>
          <w:sz w:val="24"/>
          <w:szCs w:val="24"/>
        </w:rPr>
        <w:t xml:space="preserve">La ley que establezca el procedimiento aplicable para la elección de </w:t>
      </w:r>
      <w:r w:rsidRPr="00412E0F">
        <w:rPr>
          <w:rFonts w:ascii="Times New Roman" w:hAnsi="Times New Roman"/>
          <w:bCs/>
          <w:i/>
          <w:sz w:val="24"/>
          <w:szCs w:val="24"/>
        </w:rPr>
        <w:t>las diputadas</w:t>
      </w:r>
      <w:r w:rsidRPr="00412E0F">
        <w:rPr>
          <w:rFonts w:ascii="Times New Roman" w:hAnsi="Times New Roman"/>
          <w:b/>
          <w:bCs/>
          <w:i/>
          <w:sz w:val="24"/>
          <w:szCs w:val="24"/>
        </w:rPr>
        <w:t xml:space="preserve"> </w:t>
      </w:r>
      <w:r w:rsidRPr="00412E0F">
        <w:rPr>
          <w:rFonts w:ascii="Times New Roman" w:hAnsi="Times New Roman"/>
          <w:i/>
          <w:sz w:val="24"/>
          <w:szCs w:val="24"/>
        </w:rPr>
        <w:t xml:space="preserve">y diputados según el principio de representación proporcional y el sistema de asignación, deberá contener por lo menos las siguientes bases: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l. Un partido político, para obtener el registro de sus listas de candidatos a diputaciones de representación proporcional, deberá acreditar que participa con </w:t>
      </w:r>
      <w:r w:rsidRPr="00412E0F">
        <w:rPr>
          <w:rFonts w:ascii="Times New Roman" w:hAnsi="Times New Roman"/>
          <w:bCs/>
          <w:i/>
          <w:sz w:val="24"/>
          <w:szCs w:val="24"/>
        </w:rPr>
        <w:t xml:space="preserve">candidaturas </w:t>
      </w:r>
      <w:r w:rsidRPr="00412E0F">
        <w:rPr>
          <w:rFonts w:ascii="Times New Roman" w:hAnsi="Times New Roman"/>
          <w:i/>
          <w:sz w:val="24"/>
          <w:szCs w:val="24"/>
        </w:rPr>
        <w:t xml:space="preserve">a </w:t>
      </w:r>
      <w:r w:rsidRPr="00412E0F">
        <w:rPr>
          <w:rFonts w:ascii="Times New Roman" w:hAnsi="Times New Roman"/>
          <w:bCs/>
          <w:i/>
          <w:sz w:val="24"/>
          <w:szCs w:val="24"/>
        </w:rPr>
        <w:t>diputacione</w:t>
      </w:r>
      <w:r w:rsidRPr="00412E0F">
        <w:rPr>
          <w:rFonts w:ascii="Times New Roman" w:hAnsi="Times New Roman"/>
          <w:i/>
          <w:sz w:val="24"/>
          <w:szCs w:val="24"/>
        </w:rPr>
        <w:t xml:space="preserve">s por mayoría relativa, por lo menos en dos terceras partes del total de distritos estatales uninominales; </w:t>
      </w:r>
    </w:p>
    <w:p w:rsid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gramStart"/>
      <w:r w:rsidRPr="00412E0F">
        <w:rPr>
          <w:rFonts w:ascii="Times New Roman" w:hAnsi="Times New Roman"/>
          <w:i/>
          <w:sz w:val="24"/>
          <w:szCs w:val="24"/>
        </w:rPr>
        <w:t>ll.</w:t>
      </w:r>
      <w:proofErr w:type="gramEnd"/>
      <w:r w:rsidRPr="00412E0F">
        <w:rPr>
          <w:rFonts w:ascii="Times New Roman" w:hAnsi="Times New Roman"/>
          <w:i/>
          <w:sz w:val="24"/>
          <w:szCs w:val="24"/>
        </w:rPr>
        <w:t xml:space="preserve"> [...]</w:t>
      </w:r>
    </w:p>
    <w:p w:rsidR="00A627BF" w:rsidRPr="00412E0F" w:rsidRDefault="00A627BF" w:rsidP="00412E0F">
      <w:pPr>
        <w:pBdr>
          <w:left w:val="single" w:sz="4" w:space="4" w:color="auto"/>
          <w:right w:val="single" w:sz="4" w:space="4" w:color="auto"/>
        </w:pBdr>
        <w:spacing w:line="360" w:lineRule="auto"/>
        <w:jc w:val="both"/>
        <w:rPr>
          <w:rFonts w:ascii="Times New Roman" w:hAnsi="Times New Roman"/>
          <w:i/>
          <w:sz w:val="24"/>
          <w:szCs w:val="24"/>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 </w:t>
      </w:r>
      <w:proofErr w:type="spellStart"/>
      <w:r w:rsidRPr="00412E0F">
        <w:rPr>
          <w:rFonts w:ascii="Times New Roman" w:hAnsi="Times New Roman"/>
          <w:i/>
          <w:sz w:val="24"/>
          <w:szCs w:val="24"/>
        </w:rPr>
        <w:t>lll</w:t>
      </w:r>
      <w:proofErr w:type="spellEnd"/>
      <w:r w:rsidRPr="00412E0F">
        <w:rPr>
          <w:rFonts w:ascii="Times New Roman" w:hAnsi="Times New Roman"/>
          <w:i/>
          <w:sz w:val="24"/>
          <w:szCs w:val="24"/>
        </w:rPr>
        <w:t xml:space="preserve">. A los partidos políticos que cumplan con lo señalado en la fracción I y el segundo párrafo de la fracción ll anteriores, independiente y adicionalmente a las constancias de mayoría que hubieren obtenido sus </w:t>
      </w:r>
      <w:r w:rsidRPr="00412E0F">
        <w:rPr>
          <w:rFonts w:ascii="Times New Roman" w:hAnsi="Times New Roman"/>
          <w:bCs/>
          <w:i/>
          <w:sz w:val="24"/>
          <w:szCs w:val="24"/>
        </w:rPr>
        <w:t xml:space="preserve">candidatas </w:t>
      </w:r>
      <w:r w:rsidRPr="00412E0F">
        <w:rPr>
          <w:rFonts w:ascii="Times New Roman" w:hAnsi="Times New Roman"/>
          <w:i/>
          <w:sz w:val="24"/>
          <w:szCs w:val="24"/>
        </w:rPr>
        <w:t xml:space="preserve">y candidatos, les podrán ser asignados diputaciones por el principio de representación proporcional, de acuerdo con su votación obtenida. Para tal efecto, de la votación válida emitida se restarán los votos de </w:t>
      </w:r>
      <w:r w:rsidRPr="00412E0F">
        <w:rPr>
          <w:rFonts w:ascii="Times New Roman" w:hAnsi="Times New Roman"/>
          <w:bCs/>
          <w:i/>
          <w:sz w:val="24"/>
          <w:szCs w:val="24"/>
        </w:rPr>
        <w:t xml:space="preserve">candidatas </w:t>
      </w:r>
      <w:r w:rsidRPr="00412E0F">
        <w:rPr>
          <w:rFonts w:ascii="Times New Roman" w:hAnsi="Times New Roman"/>
          <w:i/>
          <w:sz w:val="24"/>
          <w:szCs w:val="24"/>
        </w:rPr>
        <w:t xml:space="preserve">y candidatos independientes y los de aquellos partidos que no hubieren alcanzado el tres punto cinco por ciento de la votación total emitida; en la asignación se seguirá el orden </w:t>
      </w:r>
      <w:r w:rsidR="00A627BF">
        <w:rPr>
          <w:rFonts w:ascii="Times New Roman" w:hAnsi="Times New Roman"/>
          <w:i/>
          <w:noProof/>
          <w:sz w:val="24"/>
          <w:szCs w:val="24"/>
          <w:lang w:eastAsia="es-MX"/>
        </w:rPr>
        <w:lastRenderedPageBreak/>
        <mc:AlternateContent>
          <mc:Choice Requires="wps">
            <w:drawing>
              <wp:anchor distT="0" distB="0" distL="114300" distR="114300" simplePos="0" relativeHeight="251676672" behindDoc="0" locked="0" layoutInCell="1" allowOverlap="1" wp14:anchorId="568C9C55" wp14:editId="6B5641F7">
                <wp:simplePos x="0" y="0"/>
                <wp:positionH relativeFrom="column">
                  <wp:posOffset>5715</wp:posOffset>
                </wp:positionH>
                <wp:positionV relativeFrom="paragraph">
                  <wp:posOffset>75565</wp:posOffset>
                </wp:positionV>
                <wp:extent cx="923925" cy="1657350"/>
                <wp:effectExtent l="0" t="0" r="9525" b="0"/>
                <wp:wrapSquare wrapText="bothSides"/>
                <wp:docPr id="10" name="10 Cuadro de texto"/>
                <wp:cNvGraphicFramePr/>
                <a:graphic xmlns:a="http://schemas.openxmlformats.org/drawingml/2006/main">
                  <a:graphicData uri="http://schemas.microsoft.com/office/word/2010/wordprocessingShape">
                    <wps:wsp>
                      <wps:cNvSpPr txBox="1"/>
                      <wps:spPr>
                        <a:xfrm>
                          <a:off x="0" y="0"/>
                          <a:ext cx="92392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D1" w:rsidRDefault="00EE55D1" w:rsidP="00EE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9" type="#_x0000_t202" style="position:absolute;left:0;text-align:left;margin-left:.45pt;margin-top:5.95pt;width:72.75pt;height:13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" fillcolor="white [3201]" stroked="f" strokeweight=".5pt">
                <v:textbox>
                  <w:txbxContent>
                    <w:p w:rsidR="00EE55D1" w:rsidRDefault="00EE55D1" w:rsidP="00EE55D1"/>
                  </w:txbxContent>
                </v:textbox>
                <w10:wrap type="square"/>
              </v:shape>
            </w:pict>
          </mc:Fallback>
        </mc:AlternateContent>
      </w:r>
      <w:r w:rsidRPr="00412E0F">
        <w:rPr>
          <w:rFonts w:ascii="Times New Roman" w:hAnsi="Times New Roman"/>
          <w:i/>
          <w:sz w:val="24"/>
          <w:szCs w:val="24"/>
        </w:rPr>
        <w:t xml:space="preserve">que tuviesen las </w:t>
      </w:r>
      <w:r w:rsidRPr="00412E0F">
        <w:rPr>
          <w:rFonts w:ascii="Times New Roman" w:hAnsi="Times New Roman"/>
          <w:bCs/>
          <w:i/>
          <w:sz w:val="24"/>
          <w:szCs w:val="24"/>
        </w:rPr>
        <w:t xml:space="preserve">candidaturas </w:t>
      </w:r>
      <w:r w:rsidRPr="00412E0F">
        <w:rPr>
          <w:rFonts w:ascii="Times New Roman" w:hAnsi="Times New Roman"/>
          <w:i/>
          <w:sz w:val="24"/>
          <w:szCs w:val="24"/>
        </w:rPr>
        <w:t xml:space="preserve">en la lista correspondiente. </w:t>
      </w:r>
      <w:r w:rsidRPr="00412E0F">
        <w:rPr>
          <w:rFonts w:ascii="Times New Roman" w:hAnsi="Times New Roman"/>
          <w:bCs/>
          <w:i/>
          <w:sz w:val="24"/>
          <w:szCs w:val="24"/>
        </w:rPr>
        <w:t>Siempre respetando el principio de paridad</w:t>
      </w:r>
      <w:r w:rsidRPr="00412E0F">
        <w:rPr>
          <w:rFonts w:ascii="Times New Roman" w:hAnsi="Times New Roman"/>
          <w:i/>
          <w:sz w:val="24"/>
          <w:szCs w:val="24"/>
        </w:rPr>
        <w:t xml:space="preserve">. La ley desarrollará los procedimientos y fórmulas para estos efectos;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IV. En ningún caso un partido político podrá contar con un número de </w:t>
      </w:r>
      <w:r w:rsidRPr="00412E0F">
        <w:rPr>
          <w:rFonts w:ascii="Times New Roman" w:hAnsi="Times New Roman"/>
          <w:bCs/>
          <w:i/>
          <w:sz w:val="24"/>
          <w:szCs w:val="24"/>
        </w:rPr>
        <w:t xml:space="preserve">diputaciones </w:t>
      </w:r>
      <w:r w:rsidRPr="00412E0F">
        <w:rPr>
          <w:rFonts w:ascii="Times New Roman" w:hAnsi="Times New Roman"/>
          <w:i/>
          <w:sz w:val="24"/>
          <w:szCs w:val="24"/>
        </w:rPr>
        <w:t xml:space="preserve">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De igual forma, en la integración de la Legislatura, el porcentaje de representación de un partido político no podrá ser menor al porcentaje de votación que hubiere recibido menos ocho puntos porcentuales;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 Ningún partido político podrá acceder a más de veintitrés </w:t>
      </w:r>
      <w:r w:rsidRPr="00412E0F">
        <w:rPr>
          <w:rFonts w:ascii="Times New Roman" w:hAnsi="Times New Roman"/>
          <w:bCs/>
          <w:i/>
          <w:sz w:val="24"/>
          <w:szCs w:val="24"/>
        </w:rPr>
        <w:t xml:space="preserve">diputaciones </w:t>
      </w:r>
      <w:r w:rsidRPr="00412E0F">
        <w:rPr>
          <w:rFonts w:ascii="Times New Roman" w:hAnsi="Times New Roman"/>
          <w:i/>
          <w:sz w:val="24"/>
          <w:szCs w:val="24"/>
        </w:rPr>
        <w:t xml:space="preserve">por ambos principios;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proofErr w:type="spellStart"/>
      <w:r w:rsidRPr="00412E0F">
        <w:rPr>
          <w:rFonts w:ascii="Times New Roman" w:hAnsi="Times New Roman"/>
          <w:i/>
          <w:sz w:val="24"/>
          <w:szCs w:val="24"/>
        </w:rPr>
        <w:t>Vl</w:t>
      </w:r>
      <w:proofErr w:type="spellEnd"/>
      <w:r w:rsidRPr="00412E0F">
        <w:rPr>
          <w:rFonts w:ascii="Times New Roman" w:hAnsi="Times New Roman"/>
          <w:i/>
          <w:sz w:val="24"/>
          <w:szCs w:val="24"/>
        </w:rPr>
        <w:t>. Los partidos políticos podrán postular simultáneamente a c</w:t>
      </w:r>
      <w:r w:rsidRPr="00412E0F">
        <w:rPr>
          <w:rFonts w:ascii="Times New Roman" w:hAnsi="Times New Roman"/>
          <w:bCs/>
          <w:i/>
          <w:sz w:val="24"/>
          <w:szCs w:val="24"/>
        </w:rPr>
        <w:t xml:space="preserve">andidaturas </w:t>
      </w:r>
      <w:r w:rsidRPr="00412E0F">
        <w:rPr>
          <w:rFonts w:ascii="Times New Roman" w:hAnsi="Times New Roman"/>
          <w:i/>
          <w:sz w:val="24"/>
          <w:szCs w:val="24"/>
        </w:rPr>
        <w:t xml:space="preserve">a </w:t>
      </w:r>
      <w:r w:rsidRPr="00412E0F">
        <w:rPr>
          <w:rFonts w:ascii="Times New Roman" w:hAnsi="Times New Roman"/>
          <w:bCs/>
          <w:i/>
          <w:sz w:val="24"/>
          <w:szCs w:val="24"/>
        </w:rPr>
        <w:t xml:space="preserve">diputaciones </w:t>
      </w:r>
      <w:r w:rsidRPr="00412E0F">
        <w:rPr>
          <w:rFonts w:ascii="Times New Roman" w:hAnsi="Times New Roman"/>
          <w:i/>
          <w:sz w:val="24"/>
          <w:szCs w:val="24"/>
        </w:rPr>
        <w:t xml:space="preserve">por ambos principios, siempre y cuando el partido político que los postule no exceda el límite de veinticinco por ciento de candidaturas simultáneas, con relación al total de </w:t>
      </w:r>
      <w:r w:rsidRPr="00412E0F">
        <w:rPr>
          <w:rFonts w:ascii="Times New Roman" w:hAnsi="Times New Roman"/>
          <w:bCs/>
          <w:i/>
          <w:sz w:val="24"/>
          <w:szCs w:val="24"/>
        </w:rPr>
        <w:t>diputaciones de mayoría que deben integrar el Congreso del Estado, y</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Vll</w:t>
      </w:r>
      <w:proofErr w:type="spellEnd"/>
      <w:r w:rsidRPr="00412E0F">
        <w:rPr>
          <w:rFonts w:ascii="Times New Roman" w:hAnsi="Times New Roman"/>
          <w:i/>
          <w:sz w:val="24"/>
          <w:szCs w:val="24"/>
        </w:rPr>
        <w:t xml:space="preserve">. Las </w:t>
      </w:r>
      <w:r w:rsidRPr="00412E0F">
        <w:rPr>
          <w:rFonts w:ascii="Times New Roman" w:hAnsi="Times New Roman"/>
          <w:bCs/>
          <w:i/>
          <w:sz w:val="24"/>
          <w:szCs w:val="24"/>
        </w:rPr>
        <w:t xml:space="preserve">candidatas </w:t>
      </w:r>
      <w:r w:rsidRPr="00412E0F">
        <w:rPr>
          <w:rFonts w:ascii="Times New Roman" w:hAnsi="Times New Roman"/>
          <w:i/>
          <w:sz w:val="24"/>
          <w:szCs w:val="24"/>
        </w:rPr>
        <w:t xml:space="preserve">y candidatos independientes no tendrán derecho a participar en la asignación de </w:t>
      </w:r>
      <w:r w:rsidRPr="00412E0F">
        <w:rPr>
          <w:rFonts w:ascii="Times New Roman" w:hAnsi="Times New Roman"/>
          <w:bCs/>
          <w:i/>
          <w:sz w:val="24"/>
          <w:szCs w:val="24"/>
        </w:rPr>
        <w:t>diputaciones</w:t>
      </w:r>
      <w:r w:rsidRPr="00412E0F">
        <w:rPr>
          <w:rFonts w:ascii="Times New Roman" w:hAnsi="Times New Roman"/>
          <w:b/>
          <w:bCs/>
          <w:i/>
          <w:sz w:val="24"/>
          <w:szCs w:val="24"/>
        </w:rPr>
        <w:t xml:space="preserve"> </w:t>
      </w:r>
      <w:r w:rsidRPr="00412E0F">
        <w:rPr>
          <w:rFonts w:ascii="Times New Roman" w:hAnsi="Times New Roman"/>
          <w:i/>
          <w:sz w:val="24"/>
          <w:szCs w:val="24"/>
        </w:rPr>
        <w:t xml:space="preserve">por el principio de representación proporcional.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Artículo 21.- </w:t>
      </w:r>
      <w:r w:rsidRPr="00412E0F">
        <w:rPr>
          <w:rFonts w:ascii="Times New Roman" w:hAnsi="Times New Roman"/>
          <w:i/>
          <w:sz w:val="24"/>
          <w:szCs w:val="24"/>
        </w:rPr>
        <w:t xml:space="preserve">Para ser diputada o diputado se requiere: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l. Tener </w:t>
      </w:r>
      <w:r w:rsidRPr="00412E0F">
        <w:rPr>
          <w:rFonts w:ascii="Times New Roman" w:hAnsi="Times New Roman"/>
          <w:bCs/>
          <w:i/>
          <w:sz w:val="24"/>
          <w:szCs w:val="24"/>
        </w:rPr>
        <w:t xml:space="preserve">ciudadanía mexicana </w:t>
      </w:r>
      <w:r w:rsidRPr="00412E0F">
        <w:rPr>
          <w:rFonts w:ascii="Times New Roman" w:hAnsi="Times New Roman"/>
          <w:i/>
          <w:sz w:val="24"/>
          <w:szCs w:val="24"/>
        </w:rPr>
        <w:t xml:space="preserve">por nacimiento, en pleno ejercicio de sus derechos;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II. […]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lll</w:t>
      </w:r>
      <w:proofErr w:type="spellEnd"/>
      <w:r w:rsidRPr="00412E0F">
        <w:rPr>
          <w:rFonts w:ascii="Times New Roman" w:hAnsi="Times New Roman"/>
          <w:i/>
          <w:sz w:val="24"/>
          <w:szCs w:val="24"/>
        </w:rPr>
        <w:t>. Ser persona nacida en el Estado</w:t>
      </w:r>
      <w:r w:rsidRPr="00412E0F">
        <w:rPr>
          <w:rFonts w:ascii="Times New Roman" w:hAnsi="Times New Roman"/>
          <w:bCs/>
          <w:i/>
          <w:sz w:val="24"/>
          <w:szCs w:val="24"/>
        </w:rPr>
        <w:t xml:space="preserve"> </w:t>
      </w:r>
      <w:r w:rsidRPr="00412E0F">
        <w:rPr>
          <w:rFonts w:ascii="Times New Roman" w:hAnsi="Times New Roman"/>
          <w:i/>
          <w:sz w:val="24"/>
          <w:szCs w:val="24"/>
        </w:rPr>
        <w:t xml:space="preserve">o avecindada cuando menos los dos años anteriores al día de la elección;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IV. </w:t>
      </w:r>
      <w:r w:rsidRPr="00412E0F">
        <w:rPr>
          <w:rFonts w:ascii="Times New Roman" w:hAnsi="Times New Roman"/>
          <w:bCs/>
          <w:i/>
          <w:sz w:val="24"/>
          <w:szCs w:val="24"/>
        </w:rPr>
        <w:t xml:space="preserve">No ser Magistrada o Magistrado </w:t>
      </w:r>
      <w:r w:rsidRPr="00412E0F">
        <w:rPr>
          <w:rFonts w:ascii="Times New Roman" w:hAnsi="Times New Roman"/>
          <w:i/>
          <w:sz w:val="24"/>
          <w:szCs w:val="24"/>
        </w:rPr>
        <w:t>del Tribunal Electoral del Estado, ni c</w:t>
      </w:r>
      <w:r w:rsidRPr="00412E0F">
        <w:rPr>
          <w:rFonts w:ascii="Times New Roman" w:hAnsi="Times New Roman"/>
          <w:bCs/>
          <w:i/>
          <w:sz w:val="24"/>
          <w:szCs w:val="24"/>
        </w:rPr>
        <w:t xml:space="preserve">onsejera o consejero </w:t>
      </w:r>
      <w:r w:rsidRPr="00412E0F">
        <w:rPr>
          <w:rFonts w:ascii="Times New Roman" w:hAnsi="Times New Roman"/>
          <w:i/>
          <w:sz w:val="24"/>
          <w:szCs w:val="24"/>
        </w:rPr>
        <w:t xml:space="preserve">electoral del Instituto Electoral y de Participación Ciudadana del Estado, salvo que se separe definitivamente de sus funciones, cuando menos dos años antes del día de la elección; y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V.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y</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VI. No ser servidora o servidor público federal, estatal o municipal, salvo que se separe temporal o definitivamente de sus funciones, cuando menos noventa días antes del día de la elección.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lastRenderedPageBreak/>
        <w:t>Artículo 22</w:t>
      </w:r>
      <w:r w:rsidRPr="00412E0F">
        <w:rPr>
          <w:rFonts w:ascii="Times New Roman" w:hAnsi="Times New Roman"/>
          <w:i/>
          <w:sz w:val="24"/>
          <w:szCs w:val="24"/>
        </w:rPr>
        <w:t xml:space="preserve">. </w:t>
      </w:r>
      <w:r w:rsidRPr="00412E0F">
        <w:rPr>
          <w:rFonts w:ascii="Times New Roman" w:hAnsi="Times New Roman"/>
          <w:bCs/>
          <w:i/>
          <w:sz w:val="24"/>
          <w:szCs w:val="24"/>
        </w:rPr>
        <w:t xml:space="preserve">Las diputadas </w:t>
      </w:r>
      <w:r w:rsidRPr="00412E0F">
        <w:rPr>
          <w:rFonts w:ascii="Times New Roman" w:hAnsi="Times New Roman"/>
          <w:i/>
          <w:sz w:val="24"/>
          <w:szCs w:val="24"/>
        </w:rPr>
        <w:t xml:space="preserve">y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En el caso de </w:t>
      </w:r>
      <w:r w:rsidRPr="00412E0F">
        <w:rPr>
          <w:rFonts w:ascii="Times New Roman" w:hAnsi="Times New Roman"/>
          <w:bCs/>
          <w:i/>
          <w:sz w:val="24"/>
          <w:szCs w:val="24"/>
        </w:rPr>
        <w:t xml:space="preserve">una diputada </w:t>
      </w:r>
      <w:r w:rsidRPr="00412E0F">
        <w:rPr>
          <w:rFonts w:ascii="Times New Roman" w:hAnsi="Times New Roman"/>
          <w:i/>
          <w:sz w:val="24"/>
          <w:szCs w:val="24"/>
        </w:rPr>
        <w:t xml:space="preserve">o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i/>
          <w:sz w:val="24"/>
          <w:szCs w:val="24"/>
        </w:rPr>
        <w:t>Artículo 23.</w:t>
      </w:r>
      <w:r w:rsidRPr="00412E0F">
        <w:rPr>
          <w:rFonts w:ascii="Times New Roman" w:hAnsi="Times New Roman"/>
          <w:i/>
          <w:sz w:val="24"/>
          <w:szCs w:val="24"/>
        </w:rPr>
        <w:t xml:space="preserve"> </w:t>
      </w:r>
      <w:r w:rsidRPr="00412E0F">
        <w:rPr>
          <w:rFonts w:ascii="Times New Roman" w:hAnsi="Times New Roman"/>
          <w:bCs/>
          <w:i/>
          <w:sz w:val="24"/>
          <w:szCs w:val="24"/>
        </w:rPr>
        <w:t>Las diputadas</w:t>
      </w:r>
      <w:r w:rsidRPr="00412E0F">
        <w:rPr>
          <w:rFonts w:ascii="Times New Roman" w:hAnsi="Times New Roman"/>
          <w:b/>
          <w:bCs/>
          <w:i/>
          <w:sz w:val="24"/>
          <w:szCs w:val="24"/>
        </w:rPr>
        <w:t xml:space="preserve"> </w:t>
      </w:r>
      <w:r w:rsidRPr="00412E0F">
        <w:rPr>
          <w:rFonts w:ascii="Times New Roman" w:hAnsi="Times New Roman"/>
          <w:i/>
          <w:sz w:val="24"/>
          <w:szCs w:val="24"/>
        </w:rPr>
        <w:t xml:space="preserve">y diputados son inviolables por la manifestación de sus ideas en el ejercicio de sus funciones y nunca podrán ser reconvenidos por ellas.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Artículo 37. </w:t>
      </w:r>
      <w:r w:rsidRPr="00412E0F">
        <w:rPr>
          <w:rFonts w:ascii="Times New Roman" w:hAnsi="Times New Roman"/>
          <w:i/>
          <w:sz w:val="24"/>
          <w:szCs w:val="24"/>
        </w:rPr>
        <w:t xml:space="preserve">Para ser Gobernadora o Gobernador del Estado se requiere: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Cs/>
          <w:i/>
          <w:sz w:val="24"/>
          <w:szCs w:val="24"/>
        </w:rPr>
      </w:pPr>
      <w:r w:rsidRPr="00412E0F">
        <w:rPr>
          <w:rFonts w:ascii="Times New Roman" w:hAnsi="Times New Roman"/>
          <w:bCs/>
          <w:i/>
          <w:sz w:val="24"/>
          <w:szCs w:val="24"/>
        </w:rPr>
        <w:t xml:space="preserve">I. a III. […]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Cs/>
          <w:i/>
          <w:sz w:val="24"/>
          <w:szCs w:val="24"/>
        </w:rPr>
        <w:t xml:space="preserve">IV. </w:t>
      </w:r>
      <w:r w:rsidRPr="00412E0F">
        <w:rPr>
          <w:rFonts w:ascii="Times New Roman" w:hAnsi="Times New Roman"/>
          <w:i/>
          <w:sz w:val="24"/>
          <w:szCs w:val="24"/>
        </w:rPr>
        <w:t xml:space="preserve">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 </w:t>
      </w:r>
      <w:r w:rsidRPr="00412E0F">
        <w:rPr>
          <w:rFonts w:ascii="Times New Roman" w:hAnsi="Times New Roman"/>
          <w:bCs/>
          <w:i/>
          <w:sz w:val="24"/>
          <w:szCs w:val="24"/>
        </w:rPr>
        <w:t xml:space="preserve">No ser Magistrada o Magistrado </w:t>
      </w:r>
      <w:r w:rsidRPr="00412E0F">
        <w:rPr>
          <w:rFonts w:ascii="Times New Roman" w:hAnsi="Times New Roman"/>
          <w:i/>
          <w:sz w:val="24"/>
          <w:szCs w:val="24"/>
        </w:rPr>
        <w:t>del Tribunal Electoral del Estado, ni c</w:t>
      </w:r>
      <w:r w:rsidRPr="00412E0F">
        <w:rPr>
          <w:rFonts w:ascii="Times New Roman" w:hAnsi="Times New Roman"/>
          <w:bCs/>
          <w:i/>
          <w:sz w:val="24"/>
          <w:szCs w:val="24"/>
        </w:rPr>
        <w:t xml:space="preserve">onsejera o consejero </w:t>
      </w:r>
      <w:r w:rsidRPr="00412E0F">
        <w:rPr>
          <w:rFonts w:ascii="Times New Roman" w:hAnsi="Times New Roman"/>
          <w:i/>
          <w:sz w:val="24"/>
          <w:szCs w:val="24"/>
        </w:rPr>
        <w:t xml:space="preserve">y de Participación Ciudadana del Estado, salvo que se separe definitivamente de sus funciones, cuando menos dos años antes del día de la elección; y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VI. No ser servidora o</w:t>
      </w:r>
      <w:r w:rsidRPr="00412E0F">
        <w:rPr>
          <w:rFonts w:ascii="Times New Roman" w:hAnsi="Times New Roman"/>
          <w:b/>
          <w:i/>
          <w:sz w:val="24"/>
          <w:szCs w:val="24"/>
        </w:rPr>
        <w:t xml:space="preserve"> </w:t>
      </w:r>
      <w:r w:rsidRPr="00412E0F">
        <w:rPr>
          <w:rFonts w:ascii="Times New Roman" w:hAnsi="Times New Roman"/>
          <w:i/>
          <w:sz w:val="24"/>
          <w:szCs w:val="24"/>
        </w:rPr>
        <w:t xml:space="preserve">servidor público federal, estatal o municipal, salvo que se separe temporal o definitivamente de sus funciones, cuando menos noventa días antes del día de la elección.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Artículo 73. </w:t>
      </w:r>
      <w:r w:rsidRPr="00412E0F">
        <w:rPr>
          <w:rFonts w:ascii="Times New Roman" w:hAnsi="Times New Roman"/>
          <w:bCs/>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gramStart"/>
      <w:r w:rsidRPr="00412E0F">
        <w:rPr>
          <w:rFonts w:ascii="Times New Roman" w:hAnsi="Times New Roman"/>
          <w:i/>
          <w:sz w:val="24"/>
          <w:szCs w:val="24"/>
        </w:rPr>
        <w:t>I.</w:t>
      </w:r>
      <w:proofErr w:type="gramEnd"/>
      <w:r w:rsidRPr="00412E0F">
        <w:rPr>
          <w:rFonts w:ascii="Times New Roman" w:hAnsi="Times New Roman"/>
          <w:i/>
          <w:sz w:val="24"/>
          <w:szCs w:val="24"/>
        </w:rPr>
        <w:t xml:space="preserv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ll. Los ayuntamientos se integrarán por una </w:t>
      </w:r>
      <w:r w:rsidRPr="00412E0F">
        <w:rPr>
          <w:rFonts w:ascii="Times New Roman" w:hAnsi="Times New Roman"/>
          <w:bCs/>
          <w:i/>
          <w:sz w:val="24"/>
          <w:szCs w:val="24"/>
        </w:rPr>
        <w:t xml:space="preserve">Presidencia </w:t>
      </w:r>
      <w:r w:rsidRPr="00412E0F">
        <w:rPr>
          <w:rFonts w:ascii="Times New Roman" w:hAnsi="Times New Roman"/>
          <w:i/>
          <w:sz w:val="24"/>
          <w:szCs w:val="24"/>
        </w:rPr>
        <w:t xml:space="preserve">Municipal, </w:t>
      </w:r>
      <w:r w:rsidRPr="00412E0F">
        <w:rPr>
          <w:rFonts w:ascii="Times New Roman" w:hAnsi="Times New Roman"/>
          <w:bCs/>
          <w:i/>
          <w:sz w:val="24"/>
          <w:szCs w:val="24"/>
        </w:rPr>
        <w:t xml:space="preserve">regidurías y sindicatura </w:t>
      </w:r>
      <w:r w:rsidRPr="00412E0F">
        <w:rPr>
          <w:rFonts w:ascii="Times New Roman" w:hAnsi="Times New Roman"/>
          <w:i/>
          <w:sz w:val="24"/>
          <w:szCs w:val="24"/>
        </w:rPr>
        <w:t xml:space="preserve">electos popularmente, según los principios de mayoría relativa y representación proporcional, en el número, las bases y los términos que señale la ley de la materia. Las </w:t>
      </w:r>
      <w:r w:rsidRPr="00412E0F">
        <w:rPr>
          <w:rFonts w:ascii="Times New Roman" w:hAnsi="Times New Roman"/>
          <w:bCs/>
          <w:i/>
          <w:sz w:val="24"/>
          <w:szCs w:val="24"/>
        </w:rPr>
        <w:t xml:space="preserve">regidurías </w:t>
      </w:r>
      <w:r w:rsidRPr="00412E0F">
        <w:rPr>
          <w:rFonts w:ascii="Times New Roman" w:hAnsi="Times New Roman"/>
          <w:i/>
          <w:sz w:val="24"/>
          <w:szCs w:val="24"/>
        </w:rPr>
        <w:t xml:space="preserve">electas por cualquiera de dichos principios, tendrán los mismos derechos y obligaciones;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Es obligación de los partidos políticos candidatas y candidatos independientes, que en las listas de candidaturas a la presidencia, regidurías y sindicatura municipales sea respetado el principio de paridad de género, en el que las fórmulas de candidatos se alternarán por género y cada candidato propietario a presidenta o presidente, regidora o regidor, o síndica o </w:t>
      </w:r>
      <w:r w:rsidR="00C53A48" w:rsidRPr="00412E0F">
        <w:rPr>
          <w:rFonts w:ascii="Times New Roman" w:hAnsi="Times New Roman"/>
          <w:i/>
          <w:sz w:val="24"/>
          <w:szCs w:val="24"/>
        </w:rPr>
        <w:t>síndico</w:t>
      </w:r>
      <w:r w:rsidR="00C53A48">
        <w:rPr>
          <w:rFonts w:ascii="Times New Roman" w:hAnsi="Times New Roman"/>
          <w:i/>
          <w:sz w:val="24"/>
          <w:szCs w:val="24"/>
        </w:rPr>
        <w:t>,</w:t>
      </w:r>
      <w:r w:rsidR="00C53A48" w:rsidRPr="00412E0F">
        <w:rPr>
          <w:rFonts w:ascii="Times New Roman" w:hAnsi="Times New Roman"/>
          <w:i/>
          <w:sz w:val="24"/>
          <w:szCs w:val="24"/>
        </w:rPr>
        <w:t xml:space="preserve"> tenga</w:t>
      </w:r>
      <w:r w:rsidRPr="00412E0F">
        <w:rPr>
          <w:rFonts w:ascii="Times New Roman" w:hAnsi="Times New Roman"/>
          <w:i/>
          <w:sz w:val="24"/>
          <w:szCs w:val="24"/>
        </w:rPr>
        <w:t xml:space="preserve"> un suplente del mismo género. Es obligación que por lo menos una </w:t>
      </w:r>
      <w:r w:rsidRPr="00412E0F">
        <w:rPr>
          <w:rFonts w:ascii="Times New Roman" w:hAnsi="Times New Roman"/>
          <w:i/>
          <w:sz w:val="24"/>
          <w:szCs w:val="24"/>
        </w:rPr>
        <w:lastRenderedPageBreak/>
        <w:t>candidata o candidato de los registrados en las planillas para munícipes tenga entre dieciocho y treinta y cinco años de edad</w:t>
      </w:r>
    </w:p>
    <w:p w:rsidR="00EE55D1" w:rsidRDefault="00A627BF" w:rsidP="00A627BF">
      <w:pPr>
        <w:pBdr>
          <w:left w:val="single" w:sz="4" w:space="4" w:color="auto"/>
          <w:right w:val="single" w:sz="4" w:space="4" w:color="auto"/>
        </w:pBdr>
        <w:spacing w:after="120" w:line="360" w:lineRule="auto"/>
        <w:jc w:val="both"/>
        <w:rPr>
          <w:rFonts w:ascii="Times New Roman" w:hAnsi="Times New Roman"/>
          <w:i/>
          <w:sz w:val="24"/>
          <w:szCs w:val="24"/>
        </w:rPr>
      </w:pPr>
      <w:r>
        <w:rPr>
          <w:rFonts w:ascii="Times New Roman" w:hAnsi="Times New Roman"/>
          <w:i/>
          <w:noProof/>
          <w:sz w:val="24"/>
          <w:szCs w:val="24"/>
          <w:lang w:eastAsia="es-MX"/>
        </w:rPr>
        <mc:AlternateContent>
          <mc:Choice Requires="wps">
            <w:drawing>
              <wp:anchor distT="0" distB="0" distL="114300" distR="114300" simplePos="0" relativeHeight="251678720" behindDoc="0" locked="0" layoutInCell="1" allowOverlap="1" wp14:anchorId="4E924035" wp14:editId="5BB617E8">
                <wp:simplePos x="0" y="0"/>
                <wp:positionH relativeFrom="column">
                  <wp:posOffset>5715</wp:posOffset>
                </wp:positionH>
                <wp:positionV relativeFrom="paragraph">
                  <wp:posOffset>-626745</wp:posOffset>
                </wp:positionV>
                <wp:extent cx="923925" cy="1866900"/>
                <wp:effectExtent l="0" t="0" r="9525" b="0"/>
                <wp:wrapSquare wrapText="bothSides"/>
                <wp:docPr id="11" name="11 Cuadro de texto"/>
                <wp:cNvGraphicFramePr/>
                <a:graphic xmlns:a="http://schemas.openxmlformats.org/drawingml/2006/main">
                  <a:graphicData uri="http://schemas.microsoft.com/office/word/2010/wordprocessingShape">
                    <wps:wsp>
                      <wps:cNvSpPr txBox="1"/>
                      <wps:spPr>
                        <a:xfrm>
                          <a:off x="0" y="0"/>
                          <a:ext cx="9239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D1" w:rsidRDefault="00EE55D1" w:rsidP="00EE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0" type="#_x0000_t202" style="position:absolute;left:0;text-align:left;margin-left:.45pt;margin-top:-49.35pt;width:72.75pt;height:14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" fillcolor="white [3201]" stroked="f" strokeweight=".5pt">
                <v:textbox>
                  <w:txbxContent>
                    <w:p w:rsidR="00EE55D1" w:rsidRDefault="00EE55D1" w:rsidP="00EE55D1"/>
                  </w:txbxContent>
                </v:textbox>
                <w10:wrap type="square"/>
              </v:shape>
            </w:pict>
          </mc:Fallback>
        </mc:AlternateContent>
      </w:r>
      <w:r w:rsidR="00412E0F"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Para garantizar el derecho de los pueblos y comunidades indígenas, la ley determinará lo conducente a efecto de que en las planillas de </w:t>
      </w:r>
      <w:r w:rsidRPr="00412E0F">
        <w:rPr>
          <w:rFonts w:ascii="Times New Roman" w:hAnsi="Times New Roman"/>
          <w:bCs/>
          <w:i/>
          <w:sz w:val="24"/>
          <w:szCs w:val="24"/>
        </w:rPr>
        <w:t xml:space="preserve">candidaturas </w:t>
      </w:r>
      <w:r w:rsidRPr="00412E0F">
        <w:rPr>
          <w:rFonts w:ascii="Times New Roman" w:hAnsi="Times New Roman"/>
          <w:i/>
          <w:sz w:val="24"/>
          <w:szCs w:val="24"/>
        </w:rPr>
        <w:t xml:space="preserve">a munícipes participe </w:t>
      </w:r>
      <w:r w:rsidRPr="00412E0F">
        <w:rPr>
          <w:rFonts w:ascii="Times New Roman" w:hAnsi="Times New Roman"/>
          <w:bCs/>
          <w:i/>
          <w:sz w:val="24"/>
          <w:szCs w:val="24"/>
        </w:rPr>
        <w:t xml:space="preserve">la ciudadanía </w:t>
      </w:r>
      <w:r w:rsidRPr="00412E0F">
        <w:rPr>
          <w:rFonts w:ascii="Times New Roman" w:hAnsi="Times New Roman"/>
          <w:i/>
          <w:sz w:val="24"/>
          <w:szCs w:val="24"/>
        </w:rPr>
        <w:t xml:space="preserve">integrante de esas poblaciones;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proofErr w:type="spellStart"/>
      <w:r w:rsidRPr="00412E0F">
        <w:rPr>
          <w:rFonts w:ascii="Times New Roman" w:hAnsi="Times New Roman"/>
          <w:i/>
          <w:sz w:val="24"/>
          <w:szCs w:val="24"/>
        </w:rPr>
        <w:t>lll</w:t>
      </w:r>
      <w:proofErr w:type="spellEnd"/>
      <w:r w:rsidRPr="00412E0F">
        <w:rPr>
          <w:rFonts w:ascii="Times New Roman" w:hAnsi="Times New Roman"/>
          <w:i/>
          <w:sz w:val="24"/>
          <w:szCs w:val="24"/>
        </w:rPr>
        <w:t xml:space="preserve">. </w:t>
      </w:r>
      <w:r w:rsidRPr="00412E0F">
        <w:rPr>
          <w:rFonts w:ascii="Times New Roman" w:hAnsi="Times New Roman"/>
          <w:bCs/>
          <w:i/>
          <w:sz w:val="24"/>
          <w:szCs w:val="24"/>
        </w:rPr>
        <w:t xml:space="preserve">Las personas electas para ocupar presidencia, regidurías y sindicatura </w:t>
      </w:r>
      <w:r w:rsidRPr="00412E0F">
        <w:rPr>
          <w:rFonts w:ascii="Times New Roman" w:hAnsi="Times New Roman"/>
          <w:i/>
          <w:sz w:val="24"/>
          <w:szCs w:val="24"/>
        </w:rPr>
        <w:t xml:space="preserve">durarán en su encargo tres años. Iniciarán el ejercicio de sus funciones a partir del 1o de octubre del año de la elección y se renovarán en su totalidad al final de cada periodo.  Los ayuntamientos conocerán de las solicitudes de licencias que soliciten sus integrantes y decidirán lo procedente;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proofErr w:type="spellStart"/>
      <w:r w:rsidRPr="00412E0F">
        <w:rPr>
          <w:rFonts w:ascii="Times New Roman" w:hAnsi="Times New Roman"/>
          <w:bCs/>
          <w:i/>
          <w:sz w:val="24"/>
          <w:szCs w:val="24"/>
        </w:rPr>
        <w:t>lV</w:t>
      </w:r>
      <w:proofErr w:type="spellEnd"/>
      <w:r w:rsidRPr="00412E0F">
        <w:rPr>
          <w:rFonts w:ascii="Times New Roman" w:hAnsi="Times New Roman"/>
          <w:i/>
          <w:sz w:val="24"/>
          <w:szCs w:val="24"/>
        </w:rPr>
        <w:t xml:space="preserve">. </w:t>
      </w:r>
      <w:r w:rsidRPr="00412E0F">
        <w:rPr>
          <w:rFonts w:ascii="Times New Roman" w:hAnsi="Times New Roman"/>
          <w:bCs/>
          <w:i/>
          <w:sz w:val="24"/>
          <w:szCs w:val="24"/>
        </w:rPr>
        <w:t xml:space="preserve">Las personas electas para ocupar la presidencia, regidurías y sindicatura </w:t>
      </w:r>
      <w:r w:rsidRPr="00412E0F">
        <w:rPr>
          <w:rFonts w:ascii="Times New Roman" w:hAnsi="Times New Roman"/>
          <w:i/>
          <w:sz w:val="24"/>
          <w:szCs w:val="24"/>
        </w:rPr>
        <w:t xml:space="preserve">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bCs/>
          <w:i/>
          <w:sz w:val="24"/>
          <w:szCs w:val="24"/>
        </w:rPr>
      </w:pPr>
      <w:r w:rsidRPr="00412E0F">
        <w:rPr>
          <w:rFonts w:ascii="Times New Roman" w:hAnsi="Times New Roman"/>
          <w:bCs/>
          <w:i/>
          <w:sz w:val="24"/>
          <w:szCs w:val="24"/>
        </w:rPr>
        <w:t>[…]</w:t>
      </w:r>
    </w:p>
    <w:p w:rsidR="00412E0F" w:rsidRPr="00412E0F" w:rsidRDefault="00412E0F" w:rsidP="00A627BF">
      <w:pPr>
        <w:pBdr>
          <w:left w:val="single" w:sz="4" w:space="4" w:color="auto"/>
          <w:right w:val="single" w:sz="4" w:space="4" w:color="auto"/>
        </w:pBdr>
        <w:spacing w:after="120" w:line="360" w:lineRule="auto"/>
        <w:jc w:val="both"/>
        <w:rPr>
          <w:rFonts w:ascii="Times New Roman" w:hAnsi="Times New Roman"/>
          <w:i/>
          <w:sz w:val="24"/>
          <w:szCs w:val="24"/>
        </w:rPr>
      </w:pPr>
      <w:r w:rsidRPr="00412E0F">
        <w:rPr>
          <w:rFonts w:ascii="Times New Roman" w:hAnsi="Times New Roman"/>
          <w:i/>
          <w:sz w:val="24"/>
          <w:szCs w:val="24"/>
        </w:rPr>
        <w:t xml:space="preserve">Tratándose de la Presidenta o del Presidente Municipal, Síndica o </w:t>
      </w:r>
      <w:proofErr w:type="gramStart"/>
      <w:r w:rsidRPr="00412E0F">
        <w:rPr>
          <w:rFonts w:ascii="Times New Roman" w:hAnsi="Times New Roman"/>
          <w:i/>
          <w:sz w:val="24"/>
          <w:szCs w:val="24"/>
        </w:rPr>
        <w:t>Sindico</w:t>
      </w:r>
      <w:proofErr w:type="gramEnd"/>
      <w:r w:rsidRPr="00412E0F">
        <w:rPr>
          <w:rFonts w:ascii="Times New Roman" w:hAnsi="Times New Roman"/>
          <w:i/>
          <w:sz w:val="24"/>
          <w:szCs w:val="24"/>
        </w:rPr>
        <w:t xml:space="preserve"> que pretendan ser postulados para un segundo periodo deberán separarse del cargo al menos con noventa días de anticipación al día de la jornada electoral.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 Derogada.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Artículo 74</w:t>
      </w:r>
      <w:r w:rsidRPr="00412E0F">
        <w:rPr>
          <w:rFonts w:ascii="Times New Roman" w:hAnsi="Times New Roman"/>
          <w:bCs/>
          <w:i/>
          <w:sz w:val="24"/>
          <w:szCs w:val="24"/>
        </w:rPr>
        <w:t xml:space="preserve">. </w:t>
      </w:r>
      <w:r w:rsidRPr="00412E0F">
        <w:rPr>
          <w:rFonts w:ascii="Times New Roman" w:hAnsi="Times New Roman"/>
          <w:i/>
          <w:sz w:val="24"/>
          <w:szCs w:val="24"/>
        </w:rPr>
        <w:t xml:space="preserve">Para ser Presidenta o Presidente Municipal, regidora o regidor, sindica o síndico se requiere: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I. Tener </w:t>
      </w:r>
      <w:r w:rsidRPr="00412E0F">
        <w:rPr>
          <w:rFonts w:ascii="Times New Roman" w:hAnsi="Times New Roman"/>
          <w:bCs/>
          <w:i/>
          <w:sz w:val="24"/>
          <w:szCs w:val="24"/>
        </w:rPr>
        <w:t xml:space="preserve">ciudadanía </w:t>
      </w:r>
      <w:r w:rsidRPr="00412E0F">
        <w:rPr>
          <w:rFonts w:ascii="Times New Roman" w:hAnsi="Times New Roman"/>
          <w:i/>
          <w:sz w:val="24"/>
          <w:szCs w:val="24"/>
        </w:rPr>
        <w:t xml:space="preserve">mexicana, en pleno ejercicio de sus derechos;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ll. Ser </w:t>
      </w:r>
      <w:r w:rsidRPr="00412E0F">
        <w:rPr>
          <w:rFonts w:ascii="Times New Roman" w:hAnsi="Times New Roman"/>
          <w:bCs/>
          <w:i/>
          <w:sz w:val="24"/>
          <w:szCs w:val="24"/>
        </w:rPr>
        <w:t xml:space="preserve">persona nacida en el municipio </w:t>
      </w:r>
      <w:r w:rsidRPr="00412E0F">
        <w:rPr>
          <w:rFonts w:ascii="Times New Roman" w:hAnsi="Times New Roman"/>
          <w:i/>
          <w:sz w:val="24"/>
          <w:szCs w:val="24"/>
        </w:rPr>
        <w:t xml:space="preserve">o área metropolitana correspondiente o </w:t>
      </w:r>
      <w:r w:rsidRPr="00412E0F">
        <w:rPr>
          <w:rFonts w:ascii="Times New Roman" w:hAnsi="Times New Roman"/>
          <w:bCs/>
          <w:i/>
          <w:sz w:val="24"/>
          <w:szCs w:val="24"/>
        </w:rPr>
        <w:t xml:space="preserve">avecindada </w:t>
      </w:r>
      <w:r w:rsidRPr="00412E0F">
        <w:rPr>
          <w:rFonts w:ascii="Times New Roman" w:hAnsi="Times New Roman"/>
          <w:i/>
          <w:sz w:val="24"/>
          <w:szCs w:val="24"/>
        </w:rPr>
        <w:t xml:space="preserve">de los mismos cuando menos los dos años anteriores al día de la elección;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III.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Cs/>
          <w:i/>
          <w:iCs/>
          <w:sz w:val="24"/>
          <w:szCs w:val="24"/>
        </w:rPr>
        <w:lastRenderedPageBreak/>
        <w:t>IV.</w:t>
      </w:r>
      <w:r w:rsidRPr="00412E0F">
        <w:rPr>
          <w:rFonts w:ascii="Times New Roman" w:hAnsi="Times New Roman"/>
          <w:i/>
          <w:sz w:val="24"/>
          <w:szCs w:val="24"/>
        </w:rPr>
        <w:t xml:space="preserve"> No </w:t>
      </w:r>
      <w:r w:rsidRPr="00412E0F">
        <w:rPr>
          <w:rFonts w:ascii="Times New Roman" w:hAnsi="Times New Roman"/>
          <w:bCs/>
          <w:i/>
          <w:sz w:val="24"/>
          <w:szCs w:val="24"/>
        </w:rPr>
        <w:t xml:space="preserve">ser  Magistrada o Magistrado del </w:t>
      </w:r>
      <w:r w:rsidRPr="00412E0F">
        <w:rPr>
          <w:rFonts w:ascii="Times New Roman" w:hAnsi="Times New Roman"/>
          <w:i/>
          <w:sz w:val="24"/>
          <w:szCs w:val="24"/>
        </w:rPr>
        <w:t xml:space="preserve">Tribunal Electoral del Estado, ni consejera o consejero electoral del instituto Electoral y de Participación Ciudadana del Estado, salvo que se separe definitivamente de sus funciones, cuando menos dos años antes del día de la </w:t>
      </w:r>
      <w:r w:rsidR="000D4EEF" w:rsidRPr="00412E0F">
        <w:rPr>
          <w:rFonts w:ascii="Times New Roman" w:hAnsi="Times New Roman"/>
          <w:i/>
          <w:sz w:val="24"/>
          <w:szCs w:val="24"/>
        </w:rPr>
        <w:t>elección</w:t>
      </w:r>
      <w:r w:rsidRPr="00412E0F">
        <w:rPr>
          <w:rFonts w:ascii="Times New Roman" w:hAnsi="Times New Roman"/>
          <w:i/>
          <w:sz w:val="24"/>
          <w:szCs w:val="24"/>
        </w:rPr>
        <w:t>; y</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V. No ser </w:t>
      </w:r>
      <w:r w:rsidRPr="00412E0F">
        <w:rPr>
          <w:rFonts w:ascii="Times New Roman" w:hAnsi="Times New Roman"/>
          <w:bCs/>
          <w:i/>
          <w:sz w:val="24"/>
          <w:szCs w:val="24"/>
        </w:rPr>
        <w:t>servidora</w:t>
      </w:r>
      <w:r w:rsidRPr="00412E0F">
        <w:rPr>
          <w:rFonts w:ascii="Times New Roman" w:hAnsi="Times New Roman"/>
          <w:b/>
          <w:bCs/>
          <w:i/>
          <w:sz w:val="24"/>
          <w:szCs w:val="24"/>
        </w:rPr>
        <w:t xml:space="preserve"> </w:t>
      </w:r>
      <w:r w:rsidRPr="00412E0F">
        <w:rPr>
          <w:rFonts w:ascii="Times New Roman" w:hAnsi="Times New Roman"/>
          <w:i/>
          <w:sz w:val="24"/>
          <w:szCs w:val="24"/>
        </w:rPr>
        <w:t xml:space="preserve">o servidor público federal, estatal o municipal, salvo que se separe temporal o definitivamente de sus funciones, cuando menos noventa días antes del día de la elección. Si se trata de funcionaria o funcionario encargado de la Hacienda Municipal, es necesario que haya presentado sus cuentas públicas.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i/>
          <w:sz w:val="24"/>
          <w:szCs w:val="24"/>
        </w:rPr>
        <w:t>Artículo 75.</w:t>
      </w:r>
      <w:r w:rsidRPr="00412E0F">
        <w:rPr>
          <w:rFonts w:ascii="Times New Roman" w:hAnsi="Times New Roman"/>
          <w:i/>
          <w:sz w:val="24"/>
          <w:szCs w:val="24"/>
        </w:rPr>
        <w:t xml:space="preserve"> Sólo tendrán derecho a participar en el procedimiento de asignación de regidoras o regidores de representación proporcional los partidos políticos, coaliciones </w:t>
      </w:r>
      <w:r w:rsidRPr="00412E0F">
        <w:rPr>
          <w:rFonts w:ascii="Times New Roman" w:hAnsi="Times New Roman"/>
          <w:bCs/>
          <w:i/>
          <w:sz w:val="24"/>
          <w:szCs w:val="24"/>
        </w:rPr>
        <w:t>o planillas de candidatos independientes que no hubieren obtenido la mayoría</w:t>
      </w:r>
      <w:r w:rsidRPr="00412E0F">
        <w:rPr>
          <w:rFonts w:ascii="Times New Roman" w:hAnsi="Times New Roman"/>
          <w:i/>
          <w:sz w:val="24"/>
          <w:szCs w:val="24"/>
        </w:rPr>
        <w:t xml:space="preserve">, y obtengan cuando menos el tres punto cinco por ciento de la votación total emitida. La ley establecerá los procedimientos y requisitos para realizar la asignación a que se refiere este artículo.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Artículo 76</w:t>
      </w:r>
      <w:r w:rsidRPr="00412E0F">
        <w:rPr>
          <w:rFonts w:ascii="Times New Roman" w:hAnsi="Times New Roman"/>
          <w:i/>
          <w:sz w:val="24"/>
          <w:szCs w:val="24"/>
        </w:rPr>
        <w:t>.-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 Cuando la desintegración de un ayuntamiento ocurra durante el primer año de ejercicio, el Instituto Electoral y de Participación Ciudadana del Estado de Jalisco, en un término que no excederá de dos meses, convocará a elecciones extraordinarias para elegir </w:t>
      </w:r>
      <w:r w:rsidRPr="00412E0F">
        <w:rPr>
          <w:rFonts w:ascii="Times New Roman" w:hAnsi="Times New Roman"/>
          <w:bCs/>
          <w:i/>
          <w:sz w:val="24"/>
          <w:szCs w:val="24"/>
        </w:rPr>
        <w:t>presidencia, regidurías y sindicaturas</w:t>
      </w:r>
      <w:r w:rsidRPr="00412E0F">
        <w:rPr>
          <w:rFonts w:ascii="Times New Roman" w:hAnsi="Times New Roman"/>
          <w:b/>
          <w:bCs/>
          <w:i/>
          <w:sz w:val="24"/>
          <w:szCs w:val="24"/>
        </w:rPr>
        <w:t xml:space="preserve"> </w:t>
      </w:r>
      <w:r w:rsidRPr="00412E0F">
        <w:rPr>
          <w:rFonts w:ascii="Times New Roman" w:hAnsi="Times New Roman"/>
          <w:i/>
          <w:sz w:val="24"/>
          <w:szCs w:val="24"/>
        </w:rPr>
        <w:t xml:space="preserve">que habrán de concluir el período y el congreso del Estado elegirá un concejo Municipal que estará en funciones en tanto ocupen el cargo quienes sean electos popularmente. De igual forma se procederá en caso de nulidad de elecciones.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bCs/>
          <w:i/>
          <w:sz w:val="24"/>
          <w:szCs w:val="24"/>
        </w:rPr>
      </w:pPr>
      <w:r w:rsidRPr="00412E0F">
        <w:rPr>
          <w:rFonts w:ascii="Times New Roman" w:hAnsi="Times New Roman"/>
          <w:b/>
          <w:bCs/>
          <w:i/>
          <w:sz w:val="24"/>
          <w:szCs w:val="24"/>
        </w:rPr>
        <w:t>TRANSITORIOS</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 xml:space="preserve">PRIMERO. </w:t>
      </w:r>
      <w:r w:rsidRPr="00412E0F">
        <w:rPr>
          <w:rFonts w:ascii="Times New Roman" w:hAnsi="Times New Roman"/>
          <w:i/>
          <w:sz w:val="24"/>
          <w:szCs w:val="24"/>
        </w:rPr>
        <w:t>El presente decreto entrará en vigor al día siguiente de su publicación en el periódico oficial “El Estado de Jalisco”.</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SEGUNDO</w:t>
      </w:r>
      <w:r w:rsidRPr="00412E0F">
        <w:rPr>
          <w:rFonts w:ascii="Times New Roman" w:hAnsi="Times New Roman"/>
          <w:i/>
          <w:sz w:val="24"/>
          <w:szCs w:val="24"/>
        </w:rPr>
        <w:t xml:space="preserve">. El Congreso del Estado deberá armonizar a más tardar el día 30 de junio de 2020 las disposiciones del Código Electoral del Estado de Jalisco aplicables a la presente reforma constitucional.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b/>
          <w:bCs/>
          <w:i/>
          <w:sz w:val="24"/>
          <w:szCs w:val="24"/>
        </w:rPr>
        <w:t>TERCERO</w:t>
      </w:r>
      <w:r w:rsidRPr="00412E0F">
        <w:rPr>
          <w:rFonts w:ascii="Times New Roman" w:hAnsi="Times New Roman"/>
          <w:i/>
          <w:sz w:val="24"/>
          <w:szCs w:val="24"/>
        </w:rPr>
        <w:t xml:space="preserve">. Por única ocasión y por una cuestión extraordinaria, con motivo de la contingencia sanitaria ocasionada por la enfermedad COVID-19, el siguiente proceso electoral en el que se elegirán diputados locales y munícipes, cuya jornada electoral será el primer domingo de junio de 2021, iniciará en la primera semana del mes de enero de ese año. Asimismo, las campañas electorales para diputados locales y munícipes tendrán una duración máxima de 30 días. El Consejo General del instituto Electoral y de Participación </w:t>
      </w:r>
      <w:r w:rsidR="00A627BF">
        <w:rPr>
          <w:rFonts w:ascii="Times New Roman" w:hAnsi="Times New Roman"/>
          <w:i/>
          <w:noProof/>
          <w:sz w:val="24"/>
          <w:szCs w:val="24"/>
          <w:lang w:eastAsia="es-MX"/>
        </w:rPr>
        <w:lastRenderedPageBreak/>
        <mc:AlternateContent>
          <mc:Choice Requires="wps">
            <w:drawing>
              <wp:anchor distT="0" distB="0" distL="114300" distR="114300" simplePos="0" relativeHeight="251680768" behindDoc="0" locked="0" layoutInCell="1" allowOverlap="1" wp14:anchorId="06A3A5A5" wp14:editId="4F165BA5">
                <wp:simplePos x="0" y="0"/>
                <wp:positionH relativeFrom="column">
                  <wp:posOffset>-22860</wp:posOffset>
                </wp:positionH>
                <wp:positionV relativeFrom="paragraph">
                  <wp:posOffset>35560</wp:posOffset>
                </wp:positionV>
                <wp:extent cx="923925" cy="1657350"/>
                <wp:effectExtent l="0" t="0" r="9525" b="0"/>
                <wp:wrapSquare wrapText="bothSides"/>
                <wp:docPr id="12" name="12 Cuadro de texto"/>
                <wp:cNvGraphicFramePr/>
                <a:graphic xmlns:a="http://schemas.openxmlformats.org/drawingml/2006/main">
                  <a:graphicData uri="http://schemas.microsoft.com/office/word/2010/wordprocessingShape">
                    <wps:wsp>
                      <wps:cNvSpPr txBox="1"/>
                      <wps:spPr>
                        <a:xfrm>
                          <a:off x="0" y="0"/>
                          <a:ext cx="92392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D1" w:rsidRDefault="00EE55D1" w:rsidP="00EE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31" type="#_x0000_t202" style="position:absolute;left:0;text-align:left;margin-left:-1.8pt;margin-top:2.8pt;width:72.75pt;height:13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" fillcolor="white [3201]" stroked="f" strokeweight=".5pt">
                <v:textbox>
                  <w:txbxContent>
                    <w:p w:rsidR="00EE55D1" w:rsidRDefault="00EE55D1" w:rsidP="00EE55D1"/>
                  </w:txbxContent>
                </v:textbox>
                <w10:wrap type="square"/>
              </v:shape>
            </w:pict>
          </mc:Fallback>
        </mc:AlternateContent>
      </w:r>
      <w:r w:rsidRPr="00412E0F">
        <w:rPr>
          <w:rFonts w:ascii="Times New Roman" w:hAnsi="Times New Roman"/>
          <w:i/>
          <w:sz w:val="24"/>
          <w:szCs w:val="24"/>
        </w:rPr>
        <w:t>Ciudadana del Estado de Jalisco deberá aprobar el calendario integral del proceso electoral, cuando menos 30 días antes del inicio del proceso electoral, en lo relativo a las fechas para el proceso previstas por los artículos 156, 157, 183, 184 213, 214, 229, 232, y 240, y demás aplicables del Código Electoral del Estado de Jalisco en cuanto a lo siguiente:</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1. Fecha de expedición de la convocatoria para Consejeros Distritales y Municipales Electorales.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2. Fecha de instalación e inicio de funciones de los Consejos Distritales y Municipales Electorales.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3. Fecha para el registro de métodos de selección de candidatos de los partidos políticos.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4. Fecha para el registro de convenios de coalición de los partidos políticos.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5. Fecha para registro de plataforma de los partidos políticos.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6. Fecha de inicio de los procesos internos para selección de candidatos de los partidos políticos.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7. Plazos para el registro interno de precandidatos en los partidos políticos.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8. Fecha de inicio de las precampañas.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9. Plazos para la presentación de las solicitudes de registro de candidatos.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10. Fecha de inicio de las campañas.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11. Fecha de emisión de la convocatoria dirigida a los ciudadanos interesados en postularse como candidatos independientes.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12. Fecha de presentación de la manifestación de la intención de los ciudadanos que pretendan postularse como candidatos independientes.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13. Fecha para el inicio del acopio de firmas de apoyo ciudadano de candidatos independientes.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i/>
          <w:sz w:val="24"/>
          <w:szCs w:val="24"/>
        </w:rPr>
      </w:pPr>
      <w:r w:rsidRPr="00412E0F">
        <w:rPr>
          <w:rFonts w:ascii="Times New Roman" w:hAnsi="Times New Roman"/>
          <w:i/>
          <w:sz w:val="24"/>
          <w:szCs w:val="24"/>
        </w:rPr>
        <w:t xml:space="preserve">Así mismo deberá emitir la convocatoria respectiva del proceso electoral local ordinario 2021.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i/>
          <w:sz w:val="24"/>
          <w:szCs w:val="24"/>
        </w:rPr>
        <w:t>Para tales efectos, se faculta al Consejo General del instituto Electoral y de Participación Ciudadana del Estado de Jalisco para ajustar los plazos y términos del proceso electoral local ordinario 2021, en relación con los previstos en el Código Electoral del Estado de Jalisco.”</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Como se desprende de las iniciativas objeto del propio dictamen (identificadas con los números de </w:t>
      </w:r>
      <w:proofErr w:type="spellStart"/>
      <w:r w:rsidRPr="00412E0F">
        <w:rPr>
          <w:rFonts w:ascii="Times New Roman" w:hAnsi="Times New Roman"/>
          <w:sz w:val="24"/>
          <w:szCs w:val="24"/>
        </w:rPr>
        <w:t>INFOLEJ</w:t>
      </w:r>
      <w:proofErr w:type="spellEnd"/>
      <w:r w:rsidRPr="00412E0F">
        <w:rPr>
          <w:rFonts w:ascii="Times New Roman" w:hAnsi="Times New Roman"/>
          <w:sz w:val="24"/>
          <w:szCs w:val="24"/>
        </w:rPr>
        <w:t xml:space="preserve"> 1441, 1675, 2165, 2616, 3838, 4071, 4076), del Diario de los Debates y demás antecedentes remitidos por el Poder Legislativo Local a este H. </w:t>
      </w:r>
      <w:r w:rsidRPr="00412E0F">
        <w:rPr>
          <w:rFonts w:ascii="Times New Roman" w:hAnsi="Times New Roman"/>
          <w:sz w:val="24"/>
          <w:szCs w:val="24"/>
        </w:rPr>
        <w:lastRenderedPageBreak/>
        <w:t xml:space="preserve">Ayuntamiento, documentos los cuales fueron distribuidos entre sus integrantes con la oportunidad debida, dicha minuta de decreto es el resultado de las iniciativas presentadas por las distintas fuerzas políticas representadas en esa Asamblea, con la particular participación de una de ellas de diversas organizaciones de la sociedad civil, que en materia político electoral se generaron para modificar la Constitución Política del Estado en apartados de los que se puede destacar lo siguiente: paridad de género horizontal y vertical; violencia política de género; y reducción de duración de las campañas aprobado por el Congreso por mayoría calificada.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De lo expuesto, entre los fundamentos de derechos y los argumentos de hecho señalados en el referido dictamen, se debe resaltar que la reforma constitucional de mérito tiene por objeto armonizar en nuestra Carta Constitucional la paridad de género horizontal y vertical para las mujeres, ya que conforme a las reformas en la materia de 2017 y 2019, si bien hubo avances también es necesarios dichas adecuaciones con el marco constitucional federal</w:t>
      </w:r>
      <w:r w:rsidRPr="00412E0F">
        <w:rPr>
          <w:rFonts w:ascii="Times New Roman" w:hAnsi="Times New Roman"/>
          <w:bCs/>
          <w:sz w:val="24"/>
          <w:szCs w:val="24"/>
        </w:rPr>
        <w:t xml:space="preserve">. Por otra parte, la integración de algunas figuras y el y fortalecimiento de otras en el tópico de la </w:t>
      </w:r>
      <w:r w:rsidRPr="00412E0F">
        <w:rPr>
          <w:rFonts w:ascii="Times New Roman" w:hAnsi="Times New Roman"/>
          <w:sz w:val="24"/>
          <w:szCs w:val="24"/>
        </w:rPr>
        <w:t xml:space="preserve">violencia política de género es otra de las grandes aportaciones de esta reforma para eliminar los obstáculos para el ejercicio pleno de los derechos políticos de las mujeres. En lo que se refiere a la disminución del periodo de las campañas, trae consigo tiempos más cortos para ello, así como reducción de contacto entre las personas en caso de emergencia aprobado por el Congreso por mayoría calificada.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Por ello, a través de la Minuta de Decreto que nos ocupa, el Congreso del Estado puso a consideración de este H. Ayuntamiento como parte del Poder Reformador de la Constitución Política de Jalisco, la reforma a los artículos 6°, 11, 12, 13, 18, 19, 20, 21, 22, 23, 37, 73, 74, 75, y 76 de dicha norma constitucional que como fue expuesto, tiende a desarrollar aspectos importantes para la vida política de Jalisco como lo es la paridad de género horizontal y vertical; la violencia política de género; y la reducción de duración de las campañas aprobado por el Congreso por mayoría calificada. </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De lo anterior, se debe recalcar a este Órgano Colegiado que a partir de que sea publicada la reforma que nos ocupa</w:t>
      </w:r>
      <w:r w:rsidR="00C53A48" w:rsidRPr="00412E0F">
        <w:rPr>
          <w:rFonts w:ascii="Times New Roman" w:hAnsi="Times New Roman"/>
          <w:sz w:val="24"/>
          <w:szCs w:val="24"/>
        </w:rPr>
        <w:t>, conforme</w:t>
      </w:r>
      <w:r w:rsidRPr="00412E0F">
        <w:rPr>
          <w:rFonts w:ascii="Times New Roman" w:hAnsi="Times New Roman"/>
          <w:sz w:val="24"/>
          <w:szCs w:val="24"/>
        </w:rPr>
        <w:t xml:space="preserve"> a las disposiciones transitorias, el Congreso del Estado deberá armonizar a más tardar el 30 de junio de 2020 las disposiciones del Código Electoral del Estado de Jalisco aplicables a la presente reforma constitucional. Asimismo, por única ocasión y por una cuestión extraordinaria, se determinan reglas claras para el siguiente proceso electoral en el que se elegirán diputados locales y munícipes cuya jornada electoral será el primer domingo de junio de 2021 con motivo de la contingencia sanitaria ocasionada por la enfermedad COVID-19.</w:t>
      </w:r>
    </w:p>
    <w:p w:rsidR="00412E0F" w:rsidRPr="00412E0F" w:rsidRDefault="004504E1" w:rsidP="00412E0F">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 </w:t>
      </w:r>
      <w:r w:rsidR="00412E0F" w:rsidRPr="00412E0F">
        <w:rPr>
          <w:rFonts w:ascii="Times New Roman" w:hAnsi="Times New Roman"/>
          <w:sz w:val="24"/>
          <w:szCs w:val="24"/>
        </w:rPr>
        <w:t xml:space="preserve">Integrantes de este H. Ayuntamiento, conforme a los planteamientos referidos con antelación se estima necesaria la reforma a la Constitución Local que nos atañe, a fin de que se alcancen los objetivos ahí planteados derivado del dictamen que nos ocupa, documento de acceso público en el que se plasma el fin teleológico de la misma y que con las aportaciones que se realizaron en el seno del Congreso del Estado en voz de todas las </w:t>
      </w:r>
      <w:r w:rsidR="00412E0F" w:rsidRPr="00412E0F">
        <w:rPr>
          <w:rFonts w:ascii="Times New Roman" w:hAnsi="Times New Roman"/>
          <w:sz w:val="24"/>
          <w:szCs w:val="24"/>
        </w:rPr>
        <w:lastRenderedPageBreak/>
        <w:t>fracciones parlamentarias, de nueva cuenta Jalisco refrendará su liderazgo en el seno nacional y continuará siendo un referente histórico por la lucha de los derechos de las mujeres y de medidas concretas a aplicarse en casos extraordinarios en la duración de los procesos electorales</w:t>
      </w:r>
      <w:r w:rsidR="00412E0F" w:rsidRPr="00412E0F">
        <w:rPr>
          <w:rFonts w:ascii="Times New Roman" w:hAnsi="Times New Roman"/>
          <w:bCs/>
          <w:sz w:val="24"/>
          <w:szCs w:val="24"/>
        </w:rPr>
        <w:t>. </w:t>
      </w:r>
    </w:p>
    <w:p w:rsidR="00412E0F" w:rsidRPr="00412E0F" w:rsidRDefault="00B05CDD" w:rsidP="00412E0F">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i/>
          <w:noProof/>
          <w:sz w:val="24"/>
          <w:szCs w:val="24"/>
          <w:lang w:eastAsia="es-MX"/>
        </w:rPr>
        <mc:AlternateContent>
          <mc:Choice Requires="wps">
            <w:drawing>
              <wp:anchor distT="0" distB="0" distL="114300" distR="114300" simplePos="0" relativeHeight="251682816" behindDoc="0" locked="0" layoutInCell="1" allowOverlap="1" wp14:anchorId="64648C9A" wp14:editId="0072DD92">
                <wp:simplePos x="0" y="0"/>
                <wp:positionH relativeFrom="column">
                  <wp:posOffset>-13335</wp:posOffset>
                </wp:positionH>
                <wp:positionV relativeFrom="paragraph">
                  <wp:posOffset>-1061085</wp:posOffset>
                </wp:positionV>
                <wp:extent cx="923925" cy="2105025"/>
                <wp:effectExtent l="0" t="0" r="9525" b="9525"/>
                <wp:wrapSquare wrapText="bothSides"/>
                <wp:docPr id="13" name="13 Cuadro de texto"/>
                <wp:cNvGraphicFramePr/>
                <a:graphic xmlns:a="http://schemas.openxmlformats.org/drawingml/2006/main">
                  <a:graphicData uri="http://schemas.microsoft.com/office/word/2010/wordprocessingShape">
                    <wps:wsp>
                      <wps:cNvSpPr txBox="1"/>
                      <wps:spPr>
                        <a:xfrm>
                          <a:off x="0" y="0"/>
                          <a:ext cx="923925" cy="2105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5D1" w:rsidRDefault="00EE55D1" w:rsidP="00EE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32" type="#_x0000_t202" style="position:absolute;left:0;text-align:left;margin-left:-1.05pt;margin-top:-83.55pt;width:72.75pt;height:165.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" fillcolor="white [3201]" stroked="f" strokeweight=".5pt">
                <v:textbox>
                  <w:txbxContent>
                    <w:p w:rsidR="00EE55D1" w:rsidRDefault="00EE55D1" w:rsidP="00EE55D1"/>
                  </w:txbxContent>
                </v:textbox>
                <w10:wrap type="square"/>
              </v:shape>
            </w:pict>
          </mc:Fallback>
        </mc:AlternateContent>
      </w:r>
      <w:r w:rsidR="00412E0F" w:rsidRPr="00412E0F">
        <w:rPr>
          <w:rFonts w:ascii="Times New Roman" w:hAnsi="Times New Roman"/>
          <w:sz w:val="24"/>
          <w:szCs w:val="24"/>
        </w:rPr>
        <w:t>En este orden de ideas, y una vez expuesto lo anterior, me permito ceder el uso de la voz a Regidores y Regidoras que quieran hacer uso de la voz:</w:t>
      </w:r>
    </w:p>
    <w:p w:rsidR="00412E0F" w:rsidRPr="00412E0F" w:rsidRDefault="001F012A" w:rsidP="00412E0F">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En unos de la voz, la regidora Guadalupe Josefina Bañuelos Delgadillos, menciona que no se cumple con la paridad de género, dichas reformas.</w:t>
      </w:r>
    </w:p>
    <w:p w:rsidR="00412E0F" w:rsidRPr="00412E0F" w:rsidRDefault="004A2186" w:rsidP="00412E0F">
      <w:pPr>
        <w:pBdr>
          <w:left w:val="single" w:sz="4" w:space="4" w:color="auto"/>
          <w:right w:val="single" w:sz="4" w:space="4" w:color="auto"/>
        </w:pBdr>
        <w:spacing w:line="360" w:lineRule="auto"/>
        <w:jc w:val="both"/>
        <w:rPr>
          <w:rFonts w:ascii="Times New Roman" w:hAnsi="Times New Roman"/>
          <w:b/>
          <w:sz w:val="24"/>
          <w:szCs w:val="24"/>
        </w:rPr>
      </w:pPr>
      <w:r w:rsidRPr="00412E0F">
        <w:rPr>
          <w:rFonts w:ascii="Times New Roman" w:hAnsi="Times New Roman"/>
          <w:b/>
          <w:sz w:val="24"/>
          <w:szCs w:val="24"/>
        </w:rPr>
        <w:t>V. ACUERDOS.</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Por lo anterior, para el desahogo de este punto del orden del día, pongo a su amable consideración el contenido de la reforma antes citadas, para que en uso de sus atribuciones constitucionales, los integrantes del Pleno de este H. Ayuntamiento deliberemos y emitamos el voto para efectos del artículo 117 de la Constitución Política del Estado de Jalisco.</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 xml:space="preserve">Acto continuo, y una vez deliberado por la Asamblea el contenido de la reforma constitucional antes citada, se aprueba por </w:t>
      </w:r>
      <w:r w:rsidRPr="001F012A">
        <w:rPr>
          <w:rFonts w:ascii="Times New Roman" w:hAnsi="Times New Roman"/>
          <w:b/>
          <w:color w:val="000000" w:themeColor="text1"/>
          <w:sz w:val="24"/>
          <w:szCs w:val="24"/>
        </w:rPr>
        <w:t>Mayoría</w:t>
      </w:r>
      <w:r w:rsidRPr="001F012A">
        <w:rPr>
          <w:rFonts w:ascii="Times New Roman" w:hAnsi="Times New Roman"/>
          <w:color w:val="000000" w:themeColor="text1"/>
          <w:sz w:val="24"/>
          <w:szCs w:val="24"/>
        </w:rPr>
        <w:t xml:space="preserve"> de los Regidores presentes, quedando de la siguiente manera:</w:t>
      </w:r>
      <w:bookmarkStart w:id="0" w:name="_GoBack"/>
      <w:bookmarkEnd w:id="0"/>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 xml:space="preserve">C. JUAN MANUEL ESTRELLA </w:t>
      </w:r>
      <w:r w:rsidRPr="001F012A">
        <w:rPr>
          <w:rFonts w:ascii="Times New Roman" w:hAnsi="Times New Roman"/>
          <w:color w:val="000000" w:themeColor="text1"/>
          <w:sz w:val="24"/>
          <w:szCs w:val="24"/>
        </w:rPr>
        <w:t>JIMÉNEZ, AFIRMATIVA</w:t>
      </w:r>
      <w:r w:rsidRPr="001F012A">
        <w:rPr>
          <w:rFonts w:ascii="Times New Roman" w:hAnsi="Times New Roman"/>
          <w:color w:val="000000" w:themeColor="text1"/>
          <w:sz w:val="24"/>
          <w:szCs w:val="24"/>
        </w:rPr>
        <w:t>.</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proofErr w:type="spellStart"/>
      <w:r w:rsidRPr="001F012A">
        <w:rPr>
          <w:rFonts w:ascii="Times New Roman" w:hAnsi="Times New Roman"/>
          <w:color w:val="000000" w:themeColor="text1"/>
          <w:sz w:val="24"/>
          <w:szCs w:val="24"/>
          <w:lang w:val="es-ES_tradnl"/>
        </w:rPr>
        <w:t>M.V.Z</w:t>
      </w:r>
      <w:proofErr w:type="spellEnd"/>
      <w:r w:rsidRPr="001F012A">
        <w:rPr>
          <w:rFonts w:ascii="Times New Roman" w:hAnsi="Times New Roman"/>
          <w:color w:val="000000" w:themeColor="text1"/>
          <w:sz w:val="24"/>
          <w:szCs w:val="24"/>
          <w:lang w:val="es-ES_tradnl"/>
        </w:rPr>
        <w:t xml:space="preserve"> GUADALUPE JOSEFINA BAÑUELOS DELGADILLO</w:t>
      </w:r>
      <w:r w:rsidRPr="001F012A">
        <w:rPr>
          <w:rFonts w:ascii="Times New Roman" w:hAnsi="Times New Roman"/>
          <w:color w:val="000000" w:themeColor="text1"/>
          <w:sz w:val="24"/>
          <w:szCs w:val="24"/>
          <w:lang w:val="es-ES_tradnl"/>
        </w:rPr>
        <w:t xml:space="preserve">, </w:t>
      </w:r>
      <w:r w:rsidRPr="001F012A">
        <w:rPr>
          <w:rFonts w:ascii="Times New Roman" w:hAnsi="Times New Roman"/>
          <w:color w:val="000000" w:themeColor="text1"/>
          <w:sz w:val="24"/>
          <w:szCs w:val="24"/>
        </w:rPr>
        <w:t>NEGATIVA</w:t>
      </w:r>
      <w:r w:rsidRPr="001F012A">
        <w:rPr>
          <w:rFonts w:ascii="Times New Roman" w:hAnsi="Times New Roman"/>
          <w:color w:val="000000" w:themeColor="text1"/>
          <w:sz w:val="24"/>
          <w:szCs w:val="24"/>
        </w:rPr>
        <w:t>.</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VIDAL </w:t>
      </w:r>
      <w:r w:rsidRPr="001F012A">
        <w:rPr>
          <w:rFonts w:ascii="Times New Roman" w:hAnsi="Times New Roman"/>
          <w:color w:val="000000" w:themeColor="text1"/>
          <w:sz w:val="24"/>
          <w:szCs w:val="24"/>
          <w:lang w:val="es-ES_tradnl"/>
        </w:rPr>
        <w:t>RECÉNDIZ</w:t>
      </w:r>
      <w:r w:rsidRPr="001F012A">
        <w:rPr>
          <w:rFonts w:ascii="Times New Roman" w:hAnsi="Times New Roman"/>
          <w:color w:val="000000" w:themeColor="text1"/>
          <w:sz w:val="24"/>
          <w:szCs w:val="24"/>
          <w:lang w:val="es-ES_tradnl"/>
        </w:rPr>
        <w:t xml:space="preserve"> VENTURA, </w:t>
      </w:r>
      <w:r w:rsidRPr="001F012A">
        <w:rPr>
          <w:rFonts w:ascii="Times New Roman" w:hAnsi="Times New Roman"/>
          <w:color w:val="000000" w:themeColor="text1"/>
          <w:sz w:val="24"/>
          <w:szCs w:val="24"/>
        </w:rPr>
        <w:t>AFIRMATIVA.</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w:t>
      </w:r>
      <w:r w:rsidRPr="001F012A">
        <w:rPr>
          <w:rFonts w:ascii="Times New Roman" w:hAnsi="Times New Roman"/>
          <w:color w:val="000000" w:themeColor="text1"/>
          <w:sz w:val="24"/>
          <w:szCs w:val="24"/>
          <w:lang w:val="es-ES_tradnl"/>
        </w:rPr>
        <w:t>MARÍA</w:t>
      </w:r>
      <w:r w:rsidRPr="001F012A">
        <w:rPr>
          <w:rFonts w:ascii="Times New Roman" w:hAnsi="Times New Roman"/>
          <w:color w:val="000000" w:themeColor="text1"/>
          <w:sz w:val="24"/>
          <w:szCs w:val="24"/>
          <w:lang w:val="es-ES_tradnl"/>
        </w:rPr>
        <w:t xml:space="preserve"> ESTHER VARGAS REYES, </w:t>
      </w:r>
      <w:r w:rsidRPr="001F012A">
        <w:rPr>
          <w:rFonts w:ascii="Times New Roman" w:hAnsi="Times New Roman"/>
          <w:color w:val="000000" w:themeColor="text1"/>
          <w:sz w:val="24"/>
          <w:szCs w:val="24"/>
        </w:rPr>
        <w:t>AFIRMATIVA.</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CANDELARIO SANTANA OLIVEROS, </w:t>
      </w:r>
      <w:r w:rsidRPr="001F012A">
        <w:rPr>
          <w:rFonts w:ascii="Times New Roman" w:hAnsi="Times New Roman"/>
          <w:color w:val="000000" w:themeColor="text1"/>
          <w:sz w:val="24"/>
          <w:szCs w:val="24"/>
        </w:rPr>
        <w:t>AFIRMATIVA.</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w:t>
      </w:r>
      <w:r w:rsidRPr="001F012A">
        <w:rPr>
          <w:rFonts w:ascii="Times New Roman" w:hAnsi="Times New Roman"/>
          <w:color w:val="000000" w:themeColor="text1"/>
          <w:sz w:val="24"/>
          <w:szCs w:val="24"/>
          <w:lang w:val="es-ES_tradnl"/>
        </w:rPr>
        <w:t>SILVIA ROSARIO</w:t>
      </w:r>
      <w:r w:rsidRPr="001F012A">
        <w:rPr>
          <w:rFonts w:ascii="Times New Roman" w:hAnsi="Times New Roman"/>
          <w:color w:val="000000" w:themeColor="text1"/>
          <w:sz w:val="24"/>
          <w:szCs w:val="24"/>
          <w:lang w:val="es-ES_tradnl"/>
        </w:rPr>
        <w:t xml:space="preserve"> VELAZCO PIÑA, </w:t>
      </w:r>
      <w:r w:rsidRPr="001F012A">
        <w:rPr>
          <w:rFonts w:ascii="Times New Roman" w:hAnsi="Times New Roman"/>
          <w:color w:val="000000" w:themeColor="text1"/>
          <w:sz w:val="24"/>
          <w:szCs w:val="24"/>
        </w:rPr>
        <w:t>AFIRMATIVA.</w:t>
      </w:r>
    </w:p>
    <w:p w:rsidR="001F012A" w:rsidRPr="001F012A" w:rsidRDefault="001F012A" w:rsidP="001F012A">
      <w:pPr>
        <w:pBdr>
          <w:left w:val="single" w:sz="4" w:space="4" w:color="auto"/>
          <w:right w:val="single" w:sz="4" w:space="4" w:color="auto"/>
        </w:pBdr>
        <w:spacing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ROBERTO CARLOS ROBLES </w:t>
      </w:r>
      <w:r w:rsidRPr="001F012A">
        <w:rPr>
          <w:rFonts w:ascii="Times New Roman" w:hAnsi="Times New Roman"/>
          <w:color w:val="000000" w:themeColor="text1"/>
          <w:sz w:val="24"/>
          <w:szCs w:val="24"/>
          <w:lang w:val="es-ES_tradnl"/>
        </w:rPr>
        <w:t>GARCÍA</w:t>
      </w:r>
      <w:r w:rsidRPr="001F012A">
        <w:rPr>
          <w:rFonts w:ascii="Times New Roman" w:hAnsi="Times New Roman"/>
          <w:color w:val="000000" w:themeColor="text1"/>
          <w:sz w:val="24"/>
          <w:szCs w:val="24"/>
          <w:lang w:val="es-ES_tradnl"/>
        </w:rPr>
        <w:t xml:space="preserve">, </w:t>
      </w:r>
      <w:r w:rsidRPr="001F012A">
        <w:rPr>
          <w:rFonts w:ascii="Times New Roman" w:hAnsi="Times New Roman"/>
          <w:color w:val="000000" w:themeColor="text1"/>
          <w:sz w:val="24"/>
          <w:szCs w:val="24"/>
        </w:rPr>
        <w:t>NEGATIVA</w:t>
      </w:r>
      <w:r w:rsidRPr="001F012A">
        <w:rPr>
          <w:rFonts w:ascii="Times New Roman" w:hAnsi="Times New Roman"/>
          <w:color w:val="000000" w:themeColor="text1"/>
          <w:sz w:val="24"/>
          <w:szCs w:val="24"/>
        </w:rPr>
        <w:t>.</w:t>
      </w:r>
    </w:p>
    <w:p w:rsidR="001F012A" w:rsidRPr="001F012A" w:rsidRDefault="001F012A" w:rsidP="001F012A">
      <w:pPr>
        <w:pBdr>
          <w:left w:val="single" w:sz="4" w:space="4" w:color="auto"/>
          <w:right w:val="single" w:sz="4" w:space="4" w:color="auto"/>
        </w:pBdr>
        <w:spacing w:after="120" w:line="360" w:lineRule="auto"/>
        <w:jc w:val="both"/>
        <w:rPr>
          <w:rFonts w:ascii="Times New Roman" w:hAnsi="Times New Roman"/>
          <w:sz w:val="24"/>
          <w:szCs w:val="24"/>
          <w:lang w:val="es-ES_tradnl"/>
        </w:rPr>
      </w:pP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b/>
          <w:sz w:val="24"/>
          <w:szCs w:val="24"/>
        </w:rPr>
      </w:pPr>
      <w:r w:rsidRPr="00412E0F">
        <w:rPr>
          <w:rFonts w:ascii="Times New Roman" w:hAnsi="Times New Roman"/>
          <w:b/>
          <w:sz w:val="24"/>
          <w:szCs w:val="24"/>
        </w:rPr>
        <w:t xml:space="preserve">VI. </w:t>
      </w:r>
      <w:r w:rsidR="00B05CDD" w:rsidRPr="00412E0F">
        <w:rPr>
          <w:rFonts w:ascii="Times New Roman" w:hAnsi="Times New Roman"/>
          <w:b/>
          <w:sz w:val="24"/>
          <w:szCs w:val="24"/>
        </w:rPr>
        <w:t>CLAUSURA DE LA SESIÓN.</w:t>
      </w:r>
    </w:p>
    <w:p w:rsidR="00412E0F" w:rsidRPr="00412E0F" w:rsidRDefault="00412E0F" w:rsidP="00412E0F">
      <w:pPr>
        <w:pBdr>
          <w:left w:val="single" w:sz="4" w:space="4" w:color="auto"/>
          <w:right w:val="single" w:sz="4" w:space="4" w:color="auto"/>
        </w:pBdr>
        <w:spacing w:line="360" w:lineRule="auto"/>
        <w:jc w:val="both"/>
        <w:rPr>
          <w:rFonts w:ascii="Times New Roman" w:hAnsi="Times New Roman"/>
          <w:sz w:val="24"/>
          <w:szCs w:val="24"/>
        </w:rPr>
      </w:pPr>
      <w:r w:rsidRPr="00412E0F">
        <w:rPr>
          <w:rFonts w:ascii="Times New Roman" w:hAnsi="Times New Roman"/>
          <w:sz w:val="24"/>
          <w:szCs w:val="24"/>
        </w:rPr>
        <w:t xml:space="preserve">Una vez desahogado el punto único de la presente </w:t>
      </w:r>
      <w:r w:rsidR="004A2186" w:rsidRPr="004A2186">
        <w:rPr>
          <w:rFonts w:ascii="Times New Roman" w:hAnsi="Times New Roman"/>
          <w:b/>
          <w:sz w:val="24"/>
          <w:szCs w:val="24"/>
        </w:rPr>
        <w:t>13 Décima Tercera</w:t>
      </w:r>
      <w:r w:rsidRPr="00412E0F">
        <w:rPr>
          <w:rFonts w:ascii="Times New Roman" w:hAnsi="Times New Roman"/>
          <w:sz w:val="24"/>
          <w:szCs w:val="24"/>
        </w:rPr>
        <w:t xml:space="preserve"> </w:t>
      </w:r>
      <w:r w:rsidRPr="00B05CDD">
        <w:rPr>
          <w:rFonts w:ascii="Times New Roman" w:hAnsi="Times New Roman"/>
          <w:b/>
          <w:sz w:val="24"/>
          <w:szCs w:val="24"/>
        </w:rPr>
        <w:t xml:space="preserve">sesión extraordinaria del </w:t>
      </w:r>
      <w:r w:rsidRPr="00412E0F">
        <w:rPr>
          <w:rFonts w:ascii="Times New Roman" w:hAnsi="Times New Roman"/>
          <w:sz w:val="24"/>
          <w:szCs w:val="24"/>
        </w:rPr>
        <w:t xml:space="preserve">H. Ayuntamiento del Municipio de </w:t>
      </w:r>
      <w:r w:rsidR="004A2186">
        <w:rPr>
          <w:rFonts w:ascii="Times New Roman" w:hAnsi="Times New Roman"/>
          <w:sz w:val="24"/>
          <w:szCs w:val="24"/>
        </w:rPr>
        <w:t>Cuautla</w:t>
      </w:r>
      <w:r w:rsidRPr="00412E0F">
        <w:rPr>
          <w:rFonts w:ascii="Times New Roman" w:hAnsi="Times New Roman"/>
          <w:sz w:val="24"/>
          <w:szCs w:val="24"/>
        </w:rPr>
        <w:t xml:space="preserve">, se da las gracias a los Regidores por su asistencia y se declara formalmente clausurada la misma siendo las </w:t>
      </w:r>
      <w:r w:rsidR="004A2186">
        <w:rPr>
          <w:rFonts w:ascii="Times New Roman" w:hAnsi="Times New Roman"/>
          <w:sz w:val="24"/>
          <w:szCs w:val="24"/>
        </w:rPr>
        <w:t xml:space="preserve">12:45 doce horas con cuarenta y cinco minutos del </w:t>
      </w:r>
      <w:r w:rsidRPr="00412E0F">
        <w:rPr>
          <w:rFonts w:ascii="Times New Roman" w:hAnsi="Times New Roman"/>
          <w:sz w:val="24"/>
          <w:szCs w:val="24"/>
        </w:rPr>
        <w:t xml:space="preserve">día en que se actúa y se ordena a la Secretaría General de este Ayuntamiento de </w:t>
      </w:r>
      <w:r w:rsidR="004A2186">
        <w:rPr>
          <w:rFonts w:ascii="Times New Roman" w:hAnsi="Times New Roman"/>
          <w:sz w:val="24"/>
          <w:szCs w:val="24"/>
        </w:rPr>
        <w:t>Cuautla, Jalisco</w:t>
      </w:r>
      <w:r w:rsidRPr="00412E0F">
        <w:rPr>
          <w:rFonts w:ascii="Times New Roman" w:hAnsi="Times New Roman"/>
          <w:sz w:val="24"/>
          <w:szCs w:val="24"/>
        </w:rPr>
        <w:t xml:space="preserve"> se remita al Congreso del Estado copia certificada del acta de esta sesión para efectos del artículo 117 de la Constitución Política del Estado de Jalisco.</w:t>
      </w: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lastRenderedPageBreak/>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2E3082" w:rsidRDefault="002E3082" w:rsidP="002E3082">
      <w:pPr>
        <w:pBdr>
          <w:left w:val="single" w:sz="4" w:space="4" w:color="auto"/>
          <w:right w:val="single" w:sz="4" w:space="4" w:color="auto"/>
        </w:pBdr>
        <w:spacing w:after="0" w:line="360" w:lineRule="auto"/>
        <w:jc w:val="both"/>
        <w:rPr>
          <w:rFonts w:ascii="Times New Roman" w:hAnsi="Times New Roman"/>
          <w:sz w:val="24"/>
          <w:szCs w:val="24"/>
        </w:rPr>
      </w:pPr>
    </w:p>
    <w:p w:rsidR="002E3082" w:rsidRPr="00F30E06"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2E3082" w:rsidRPr="00F30E06" w:rsidRDefault="002E3082" w:rsidP="002E3082">
      <w:pPr>
        <w:pBdr>
          <w:left w:val="single" w:sz="4" w:space="4" w:color="auto"/>
          <w:right w:val="single" w:sz="4" w:space="4" w:color="auto"/>
        </w:pBdr>
        <w:spacing w:after="120" w:line="360" w:lineRule="auto"/>
        <w:rPr>
          <w:rFonts w:ascii="Times New Roman" w:hAnsi="Times New Roman"/>
          <w:sz w:val="24"/>
          <w:szCs w:val="24"/>
        </w:rPr>
      </w:pP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 xml:space="preserve">C. VIDAL RECÉNDIZ VENTURA. </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C.</w:t>
      </w:r>
      <w:r w:rsidRPr="001F012A">
        <w:rPr>
          <w:rFonts w:ascii="Times New Roman" w:hAnsi="Times New Roman"/>
          <w:color w:val="000000" w:themeColor="text1"/>
          <w:sz w:val="24"/>
          <w:szCs w:val="24"/>
          <w:lang w:val="es-ES_tradnl"/>
        </w:rPr>
        <w:t xml:space="preserve"> MARÍA ESTHER VARGAS REYES.</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DF18D3" w:rsidRPr="001F012A" w:rsidRDefault="00DF18D3"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 xml:space="preserve">C. </w:t>
      </w:r>
      <w:r w:rsidRPr="001F012A">
        <w:rPr>
          <w:rFonts w:ascii="Times New Roman" w:hAnsi="Times New Roman"/>
          <w:color w:val="000000" w:themeColor="text1"/>
          <w:sz w:val="24"/>
          <w:szCs w:val="24"/>
          <w:lang w:val="es-ES_tradnl"/>
        </w:rPr>
        <w:t>CANDELARIO SANTANA OLIVEROS.</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1F012A"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lang w:val="es-ES_tradnl"/>
        </w:rPr>
      </w:pPr>
      <w:proofErr w:type="spellStart"/>
      <w:r w:rsidRPr="001F012A">
        <w:rPr>
          <w:rFonts w:ascii="Times New Roman" w:hAnsi="Times New Roman"/>
          <w:color w:val="000000" w:themeColor="text1"/>
          <w:sz w:val="24"/>
          <w:szCs w:val="24"/>
          <w:lang w:val="es-ES_tradnl"/>
        </w:rPr>
        <w:t>MVZ</w:t>
      </w:r>
      <w:proofErr w:type="spellEnd"/>
      <w:r w:rsidRPr="001F012A">
        <w:rPr>
          <w:rFonts w:ascii="Times New Roman" w:hAnsi="Times New Roman"/>
          <w:color w:val="000000" w:themeColor="text1"/>
          <w:sz w:val="24"/>
          <w:szCs w:val="24"/>
          <w:lang w:val="es-ES_tradnl"/>
        </w:rPr>
        <w:t>. GUADALUPE JOSEFINA BAÑUELOS DELGADILLO</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936213" w:rsidRPr="001F012A" w:rsidRDefault="00936213"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 xml:space="preserve">C. SILVIA ROSARIO VELAZCO PIÑA </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160ADF" w:rsidRPr="001F012A" w:rsidRDefault="00160ADF"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160ADF" w:rsidRPr="001F012A" w:rsidRDefault="00160ADF"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lang w:val="es-ES_tradnl"/>
        </w:rPr>
      </w:pPr>
      <w:r w:rsidRPr="001F012A">
        <w:rPr>
          <w:rFonts w:ascii="Times New Roman" w:hAnsi="Times New Roman"/>
          <w:color w:val="000000" w:themeColor="text1"/>
          <w:sz w:val="24"/>
          <w:szCs w:val="24"/>
          <w:lang w:val="es-ES_tradnl"/>
        </w:rPr>
        <w:t>C. ROBERTO CARLOS ROBLES GARCÍA</w:t>
      </w:r>
    </w:p>
    <w:p w:rsidR="00160ADF" w:rsidRPr="001F012A" w:rsidRDefault="00160ADF"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160ADF" w:rsidRPr="001F012A" w:rsidRDefault="00160ADF"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160ADF" w:rsidRPr="001F012A" w:rsidRDefault="00160ADF"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r w:rsidRPr="001F012A">
        <w:rPr>
          <w:rFonts w:ascii="Times New Roman" w:hAnsi="Times New Roman"/>
          <w:color w:val="000000" w:themeColor="text1"/>
          <w:sz w:val="24"/>
          <w:szCs w:val="24"/>
        </w:rPr>
        <w:t>ING. LUIS VARGAS RANGEL</w:t>
      </w:r>
    </w:p>
    <w:p w:rsidR="002E3082" w:rsidRPr="001F012A" w:rsidRDefault="002E3082" w:rsidP="0069763E">
      <w:pPr>
        <w:pBdr>
          <w:left w:val="single" w:sz="4" w:space="4" w:color="auto"/>
          <w:right w:val="single" w:sz="4" w:space="4" w:color="auto"/>
        </w:pBdr>
        <w:spacing w:after="0" w:line="360" w:lineRule="auto"/>
        <w:jc w:val="both"/>
        <w:rPr>
          <w:rFonts w:ascii="Times New Roman" w:hAnsi="Times New Roman"/>
          <w:color w:val="000000" w:themeColor="text1"/>
          <w:sz w:val="24"/>
          <w:szCs w:val="24"/>
        </w:rPr>
      </w:pPr>
    </w:p>
    <w:p w:rsidR="002E3082" w:rsidRPr="001F012A" w:rsidRDefault="002E3082" w:rsidP="0069763E">
      <w:pPr>
        <w:pBdr>
          <w:left w:val="single" w:sz="4" w:space="4" w:color="auto"/>
          <w:right w:val="single" w:sz="4" w:space="4" w:color="auto"/>
        </w:pBdr>
        <w:spacing w:after="0" w:line="360" w:lineRule="auto"/>
        <w:rPr>
          <w:rFonts w:ascii="Times New Roman" w:hAnsi="Times New Roman"/>
          <w:color w:val="000000" w:themeColor="text1"/>
          <w:sz w:val="24"/>
          <w:szCs w:val="24"/>
        </w:rPr>
      </w:pPr>
      <w:r w:rsidRPr="001F012A">
        <w:rPr>
          <w:rFonts w:ascii="Times New Roman" w:hAnsi="Times New Roman"/>
          <w:color w:val="000000" w:themeColor="text1"/>
          <w:sz w:val="24"/>
          <w:szCs w:val="24"/>
        </w:rPr>
        <w:t>__________________________________________</w:t>
      </w:r>
    </w:p>
    <w:p w:rsidR="00E77C2A" w:rsidRDefault="00E77C2A" w:rsidP="009E538E">
      <w:pPr>
        <w:pBdr>
          <w:left w:val="single" w:sz="4" w:space="4" w:color="auto"/>
          <w:right w:val="single" w:sz="4" w:space="4" w:color="auto"/>
        </w:pBdr>
        <w:jc w:val="both"/>
        <w:rPr>
          <w:rFonts w:ascii="Times New Roman" w:hAnsi="Times New Roman"/>
          <w:sz w:val="24"/>
          <w:szCs w:val="24"/>
        </w:rPr>
      </w:pPr>
    </w:p>
    <w:p w:rsidR="002F6554" w:rsidRPr="009E538E" w:rsidRDefault="004F3F4B" w:rsidP="009E538E">
      <w:pPr>
        <w:pBdr>
          <w:left w:val="single" w:sz="4" w:space="4" w:color="auto"/>
          <w:right w:val="single" w:sz="4" w:space="4" w:color="auto"/>
        </w:pBdr>
        <w:jc w:val="both"/>
        <w:rPr>
          <w:rFonts w:ascii="Times New Roman" w:hAnsi="Times New Roman"/>
          <w:sz w:val="24"/>
          <w:szCs w:val="24"/>
        </w:rPr>
      </w:pPr>
      <w:r>
        <w:rPr>
          <w:rFonts w:ascii="Times New Roman" w:hAnsi="Times New Roman"/>
          <w:sz w:val="24"/>
          <w:szCs w:val="24"/>
        </w:rPr>
        <w:t xml:space="preserve">   </w:t>
      </w:r>
      <w:r w:rsidR="002E3082">
        <w:rPr>
          <w:rFonts w:ascii="Times New Roman" w:hAnsi="Times New Roman"/>
          <w:sz w:val="24"/>
          <w:szCs w:val="24"/>
        </w:rPr>
        <w:t xml:space="preserve">La presente hoja de firmas forma parte de la </w:t>
      </w:r>
      <w:r w:rsidR="004A2186">
        <w:rPr>
          <w:rFonts w:ascii="Times New Roman" w:hAnsi="Times New Roman"/>
          <w:i/>
          <w:sz w:val="24"/>
          <w:szCs w:val="24"/>
        </w:rPr>
        <w:t>Décima Tercera</w:t>
      </w:r>
      <w:r w:rsidR="002E3082">
        <w:rPr>
          <w:rFonts w:ascii="Times New Roman" w:hAnsi="Times New Roman"/>
          <w:i/>
          <w:sz w:val="24"/>
          <w:szCs w:val="24"/>
        </w:rPr>
        <w:t xml:space="preserve"> Sesión Extraordinaria</w:t>
      </w:r>
      <w:r w:rsidR="002E3082">
        <w:rPr>
          <w:rFonts w:ascii="Times New Roman" w:hAnsi="Times New Roman"/>
          <w:sz w:val="24"/>
          <w:szCs w:val="24"/>
        </w:rPr>
        <w:t xml:space="preserve"> de Ayuntamiento, que se celebró el día </w:t>
      </w:r>
      <w:r w:rsidR="00B05CDD">
        <w:rPr>
          <w:rFonts w:ascii="Times New Roman" w:hAnsi="Times New Roman"/>
          <w:sz w:val="24"/>
          <w:szCs w:val="24"/>
        </w:rPr>
        <w:t>miércoles</w:t>
      </w:r>
      <w:r w:rsidR="002E3082">
        <w:rPr>
          <w:rFonts w:ascii="Times New Roman" w:hAnsi="Times New Roman"/>
          <w:sz w:val="24"/>
          <w:szCs w:val="24"/>
        </w:rPr>
        <w:t xml:space="preserve"> </w:t>
      </w:r>
      <w:r w:rsidR="004A2186">
        <w:rPr>
          <w:rFonts w:ascii="Times New Roman" w:hAnsi="Times New Roman"/>
          <w:sz w:val="24"/>
          <w:szCs w:val="24"/>
        </w:rPr>
        <w:t>24 veinticuatro</w:t>
      </w:r>
      <w:r w:rsidR="002E3082">
        <w:rPr>
          <w:rFonts w:ascii="Times New Roman" w:hAnsi="Times New Roman"/>
          <w:sz w:val="24"/>
          <w:szCs w:val="24"/>
        </w:rPr>
        <w:t xml:space="preserve"> de </w:t>
      </w:r>
      <w:r w:rsidR="004A2186">
        <w:rPr>
          <w:rFonts w:ascii="Times New Roman" w:hAnsi="Times New Roman"/>
          <w:sz w:val="24"/>
          <w:szCs w:val="24"/>
        </w:rPr>
        <w:t xml:space="preserve">Junio </w:t>
      </w:r>
      <w:r w:rsidR="002E3082">
        <w:rPr>
          <w:rFonts w:ascii="Times New Roman" w:hAnsi="Times New Roman"/>
          <w:sz w:val="24"/>
          <w:szCs w:val="24"/>
        </w:rPr>
        <w:t>del año 20</w:t>
      </w:r>
      <w:r w:rsidR="004A2186">
        <w:rPr>
          <w:rFonts w:ascii="Times New Roman" w:hAnsi="Times New Roman"/>
          <w:sz w:val="24"/>
          <w:szCs w:val="24"/>
        </w:rPr>
        <w:t>20</w:t>
      </w:r>
      <w:r w:rsidR="002E3082">
        <w:rPr>
          <w:rFonts w:ascii="Times New Roman" w:hAnsi="Times New Roman"/>
          <w:sz w:val="24"/>
          <w:szCs w:val="24"/>
        </w:rPr>
        <w:t xml:space="preserve"> dos mil </w:t>
      </w:r>
      <w:r w:rsidR="00B05CDD">
        <w:rPr>
          <w:rFonts w:ascii="Times New Roman" w:hAnsi="Times New Roman"/>
          <w:sz w:val="24"/>
          <w:szCs w:val="24"/>
        </w:rPr>
        <w:t>veinte</w:t>
      </w:r>
      <w:r w:rsidR="002E3082">
        <w:rPr>
          <w:rFonts w:ascii="Times New Roman" w:hAnsi="Times New Roman"/>
          <w:sz w:val="24"/>
          <w:szCs w:val="24"/>
        </w:rPr>
        <w:t xml:space="preserve">.  </w:t>
      </w:r>
    </w:p>
    <w:sectPr w:rsidR="002F6554" w:rsidRPr="009E538E" w:rsidSect="00DF18D3">
      <w:footerReference w:type="default" r:id="rId10"/>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8C" w:rsidRDefault="0065108C" w:rsidP="003C2F3A">
      <w:pPr>
        <w:spacing w:after="0" w:line="240" w:lineRule="auto"/>
      </w:pPr>
      <w:r>
        <w:separator/>
      </w:r>
    </w:p>
  </w:endnote>
  <w:endnote w:type="continuationSeparator" w:id="0">
    <w:p w:rsidR="0065108C" w:rsidRDefault="0065108C"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12E0F" w:rsidRDefault="00412E0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012A">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012A">
              <w:rPr>
                <w:b/>
                <w:bCs/>
                <w:noProof/>
              </w:rPr>
              <w:t>16</w:t>
            </w:r>
            <w:r>
              <w:rPr>
                <w:b/>
                <w:bCs/>
                <w:sz w:val="24"/>
                <w:szCs w:val="24"/>
              </w:rPr>
              <w:fldChar w:fldCharType="end"/>
            </w:r>
          </w:p>
        </w:sdtContent>
      </w:sdt>
    </w:sdtContent>
  </w:sdt>
  <w:p w:rsidR="00412E0F" w:rsidRDefault="00412E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8C" w:rsidRDefault="0065108C" w:rsidP="003C2F3A">
      <w:pPr>
        <w:spacing w:after="0" w:line="240" w:lineRule="auto"/>
      </w:pPr>
      <w:r>
        <w:separator/>
      </w:r>
    </w:p>
  </w:footnote>
  <w:footnote w:type="continuationSeparator" w:id="0">
    <w:p w:rsidR="0065108C" w:rsidRDefault="0065108C" w:rsidP="003C2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612D"/>
    <w:multiLevelType w:val="hybridMultilevel"/>
    <w:tmpl w:val="B122FB9C"/>
    <w:lvl w:ilvl="0" w:tplc="435C866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8412398"/>
    <w:multiLevelType w:val="hybridMultilevel"/>
    <w:tmpl w:val="8B5A7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81C70"/>
    <w:rsid w:val="000D4EEF"/>
    <w:rsid w:val="00116C16"/>
    <w:rsid w:val="00160ADF"/>
    <w:rsid w:val="00182E66"/>
    <w:rsid w:val="00185493"/>
    <w:rsid w:val="001C10C2"/>
    <w:rsid w:val="001F012A"/>
    <w:rsid w:val="00257E6B"/>
    <w:rsid w:val="00263171"/>
    <w:rsid w:val="002A24DA"/>
    <w:rsid w:val="002E3082"/>
    <w:rsid w:val="002E69B4"/>
    <w:rsid w:val="002F6554"/>
    <w:rsid w:val="003B7997"/>
    <w:rsid w:val="003C2F3A"/>
    <w:rsid w:val="004035C9"/>
    <w:rsid w:val="00406F6E"/>
    <w:rsid w:val="00412E0F"/>
    <w:rsid w:val="0042330D"/>
    <w:rsid w:val="0042346F"/>
    <w:rsid w:val="004504E1"/>
    <w:rsid w:val="004A002A"/>
    <w:rsid w:val="004A2186"/>
    <w:rsid w:val="004C132A"/>
    <w:rsid w:val="004E5127"/>
    <w:rsid w:val="004F3F4B"/>
    <w:rsid w:val="00586F5E"/>
    <w:rsid w:val="006038BA"/>
    <w:rsid w:val="006107AA"/>
    <w:rsid w:val="0065108C"/>
    <w:rsid w:val="006878C4"/>
    <w:rsid w:val="0069049F"/>
    <w:rsid w:val="0069763E"/>
    <w:rsid w:val="006C50F4"/>
    <w:rsid w:val="007117C3"/>
    <w:rsid w:val="007333C5"/>
    <w:rsid w:val="007341BD"/>
    <w:rsid w:val="007620F3"/>
    <w:rsid w:val="007A6F0C"/>
    <w:rsid w:val="007B5A4A"/>
    <w:rsid w:val="007C4C5E"/>
    <w:rsid w:val="00816DAD"/>
    <w:rsid w:val="00887BF7"/>
    <w:rsid w:val="008F46A2"/>
    <w:rsid w:val="00923F55"/>
    <w:rsid w:val="00936213"/>
    <w:rsid w:val="00940D18"/>
    <w:rsid w:val="009711AB"/>
    <w:rsid w:val="00991357"/>
    <w:rsid w:val="009E538E"/>
    <w:rsid w:val="009F08D4"/>
    <w:rsid w:val="009F4458"/>
    <w:rsid w:val="00A5318D"/>
    <w:rsid w:val="00A567EE"/>
    <w:rsid w:val="00A627BF"/>
    <w:rsid w:val="00A83036"/>
    <w:rsid w:val="00A97B61"/>
    <w:rsid w:val="00AA4184"/>
    <w:rsid w:val="00B05CDD"/>
    <w:rsid w:val="00B10BE9"/>
    <w:rsid w:val="00B15DFF"/>
    <w:rsid w:val="00B26812"/>
    <w:rsid w:val="00B6422F"/>
    <w:rsid w:val="00C53A48"/>
    <w:rsid w:val="00D04D4A"/>
    <w:rsid w:val="00D862FD"/>
    <w:rsid w:val="00DB0046"/>
    <w:rsid w:val="00DF18D3"/>
    <w:rsid w:val="00E01E5E"/>
    <w:rsid w:val="00E35E3D"/>
    <w:rsid w:val="00E41E16"/>
    <w:rsid w:val="00E4481D"/>
    <w:rsid w:val="00E632B8"/>
    <w:rsid w:val="00E77C2A"/>
    <w:rsid w:val="00E92BAB"/>
    <w:rsid w:val="00EA0098"/>
    <w:rsid w:val="00EE55D1"/>
    <w:rsid w:val="00EF75EA"/>
    <w:rsid w:val="00F1360E"/>
    <w:rsid w:val="00F50A75"/>
    <w:rsid w:val="00F53199"/>
    <w:rsid w:val="00F550A8"/>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character" w:styleId="Hipervnculo">
    <w:name w:val="Hyperlink"/>
    <w:basedOn w:val="Fuentedeprrafopredeter"/>
    <w:uiPriority w:val="99"/>
    <w:unhideWhenUsed/>
    <w:rsid w:val="00412E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character" w:styleId="Hipervnculo">
    <w:name w:val="Hyperlink"/>
    <w:basedOn w:val="Fuentedeprrafopredeter"/>
    <w:uiPriority w:val="99"/>
    <w:unhideWhenUsed/>
    <w:rsid w:val="00412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gresojal.gob.mx/directorio/perfil?id_dip=4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A8B657C-EF0C-4033-9419-C79A8132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16</Pages>
  <Words>5660</Words>
  <Characters>31135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28</cp:revision>
  <cp:lastPrinted>2020-06-24T18:43:00Z</cp:lastPrinted>
  <dcterms:created xsi:type="dcterms:W3CDTF">2019-03-28T15:13:00Z</dcterms:created>
  <dcterms:modified xsi:type="dcterms:W3CDTF">2020-06-24T18:51:00Z</dcterms:modified>
</cp:coreProperties>
</file>