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B5" w:rsidRDefault="00136EB5">
      <w:pPr>
        <w:pStyle w:val="Textoindependiente"/>
        <w:ind w:left="0"/>
        <w:rPr>
          <w:rFonts w:ascii="Times New Roman"/>
        </w:rPr>
      </w:pPr>
    </w:p>
    <w:p w:rsidR="00136EB5" w:rsidRDefault="00136EB5">
      <w:pPr>
        <w:pStyle w:val="Textoindependiente"/>
        <w:ind w:left="0"/>
        <w:rPr>
          <w:rFonts w:ascii="Times New Roman"/>
        </w:rPr>
      </w:pPr>
    </w:p>
    <w:p w:rsidR="00136EB5" w:rsidRDefault="00136EB5">
      <w:pPr>
        <w:pStyle w:val="Textoindependiente"/>
        <w:ind w:left="0"/>
        <w:rPr>
          <w:rFonts w:ascii="Times New Roman"/>
        </w:rPr>
      </w:pPr>
    </w:p>
    <w:p w:rsidR="00136EB5" w:rsidRDefault="00136EB5">
      <w:pPr>
        <w:pStyle w:val="Textoindependiente"/>
        <w:ind w:left="0"/>
        <w:rPr>
          <w:rFonts w:ascii="Times New Roman"/>
        </w:rPr>
      </w:pPr>
    </w:p>
    <w:p w:rsidR="00136EB5" w:rsidRDefault="00136EB5">
      <w:pPr>
        <w:pStyle w:val="Textoindependiente"/>
        <w:ind w:left="0"/>
        <w:rPr>
          <w:rFonts w:ascii="Times New Roman"/>
        </w:rPr>
      </w:pPr>
    </w:p>
    <w:p w:rsidR="00136EB5" w:rsidRDefault="00022D6A">
      <w:pPr>
        <w:spacing w:before="255" w:line="554" w:lineRule="auto"/>
        <w:ind w:left="1411" w:right="1425"/>
        <w:jc w:val="center"/>
        <w:rPr>
          <w:sz w:val="56"/>
        </w:rPr>
      </w:pPr>
      <w:r>
        <w:rPr>
          <w:sz w:val="56"/>
        </w:rPr>
        <w:t>REGLAMENTO INTERNO DE</w:t>
      </w:r>
    </w:p>
    <w:p w:rsidR="00136EB5" w:rsidRDefault="00022D6A">
      <w:pPr>
        <w:spacing w:line="554" w:lineRule="auto"/>
        <w:ind w:left="1411" w:right="1586"/>
        <w:jc w:val="center"/>
        <w:rPr>
          <w:sz w:val="56"/>
        </w:rPr>
      </w:pPr>
      <w:r>
        <w:rPr>
          <w:sz w:val="56"/>
        </w:rPr>
        <w:t>CATASTRO</w:t>
      </w:r>
      <w:r>
        <w:rPr>
          <w:spacing w:val="-11"/>
          <w:sz w:val="56"/>
        </w:rPr>
        <w:t xml:space="preserve"> </w:t>
      </w:r>
      <w:r>
        <w:rPr>
          <w:sz w:val="56"/>
        </w:rPr>
        <w:t>DEL MUNICIPIO</w:t>
      </w:r>
    </w:p>
    <w:p w:rsidR="00136EB5" w:rsidRDefault="00022D6A">
      <w:pPr>
        <w:spacing w:before="1" w:line="554" w:lineRule="auto"/>
        <w:ind w:left="1139" w:right="1160"/>
        <w:jc w:val="center"/>
        <w:rPr>
          <w:sz w:val="56"/>
        </w:rPr>
      </w:pPr>
      <w:r>
        <w:rPr>
          <w:sz w:val="56"/>
        </w:rPr>
        <w:t>DE CUAUTLA JALISCO.</w:t>
      </w:r>
    </w:p>
    <w:p w:rsidR="00136EB5" w:rsidRDefault="00136EB5">
      <w:pPr>
        <w:spacing w:line="554" w:lineRule="auto"/>
        <w:jc w:val="center"/>
        <w:rPr>
          <w:sz w:val="56"/>
        </w:rPr>
        <w:sectPr w:rsidR="00136EB5">
          <w:type w:val="continuous"/>
          <w:pgSz w:w="12240" w:h="15840"/>
          <w:pgMar w:top="1500" w:right="1580" w:bottom="280" w:left="1600" w:header="720" w:footer="720" w:gutter="0"/>
          <w:cols w:space="720"/>
        </w:sectPr>
      </w:pPr>
    </w:p>
    <w:p w:rsidR="00136EB5" w:rsidRDefault="00022D6A">
      <w:pPr>
        <w:pStyle w:val="Ttulo2"/>
        <w:spacing w:before="68" w:line="252" w:lineRule="auto"/>
        <w:ind w:left="1139" w:right="1212"/>
      </w:pPr>
      <w:r>
        <w:lastRenderedPageBreak/>
        <w:t xml:space="preserve">REGLAMENTO INTERNO DE CATASTRO DEL MUNICIPIO DE </w:t>
      </w:r>
      <w:r w:rsidR="00387A9D">
        <w:t>CUAUTLA,</w:t>
      </w:r>
      <w:r>
        <w:t xml:space="preserve"> JALISCO.</w:t>
      </w:r>
    </w:p>
    <w:p w:rsidR="00136EB5" w:rsidRDefault="00022D6A">
      <w:pPr>
        <w:spacing w:before="22"/>
        <w:ind w:left="1411" w:right="1423"/>
        <w:jc w:val="center"/>
        <w:rPr>
          <w:b/>
          <w:sz w:val="18"/>
        </w:rPr>
      </w:pPr>
      <w:r>
        <w:rPr>
          <w:b/>
          <w:sz w:val="18"/>
        </w:rPr>
        <w:t>TITULO I</w:t>
      </w:r>
    </w:p>
    <w:p w:rsidR="00136EB5" w:rsidRDefault="00022D6A">
      <w:pPr>
        <w:pStyle w:val="Ttulo2"/>
      </w:pPr>
      <w:r>
        <w:t>CAPITULO UNICO</w:t>
      </w:r>
    </w:p>
    <w:p w:rsidR="00136EB5" w:rsidRDefault="00022D6A">
      <w:pPr>
        <w:spacing w:before="34"/>
        <w:ind w:left="1411" w:right="1426"/>
        <w:jc w:val="center"/>
        <w:rPr>
          <w:b/>
          <w:sz w:val="20"/>
        </w:rPr>
      </w:pPr>
      <w:r>
        <w:rPr>
          <w:b/>
          <w:sz w:val="20"/>
        </w:rPr>
        <w:t>Disposiciones Generales</w:t>
      </w:r>
    </w:p>
    <w:p w:rsidR="00136EB5" w:rsidRDefault="00136EB5">
      <w:pPr>
        <w:pStyle w:val="Textoindependiente"/>
        <w:ind w:left="0"/>
        <w:rPr>
          <w:b/>
          <w:sz w:val="22"/>
        </w:rPr>
      </w:pPr>
    </w:p>
    <w:p w:rsidR="00136EB5" w:rsidRDefault="00136EB5">
      <w:pPr>
        <w:pStyle w:val="Textoindependiente"/>
        <w:spacing w:before="4"/>
        <w:ind w:left="0"/>
        <w:rPr>
          <w:b/>
          <w:sz w:val="18"/>
        </w:rPr>
      </w:pPr>
    </w:p>
    <w:p w:rsidR="00136EB5" w:rsidRDefault="00022D6A">
      <w:pPr>
        <w:pStyle w:val="Textoindependiente"/>
        <w:ind w:right="136"/>
        <w:jc w:val="both"/>
      </w:pPr>
      <w:r>
        <w:rPr>
          <w:b/>
        </w:rPr>
        <w:t xml:space="preserve">Art. 1°.- </w:t>
      </w:r>
      <w:r>
        <w:t>El presente Reglamento tiene por objetivo homologar criterios de forma general, referente a los procedimientos en materia catastral con apego al marco legal, enfocado a</w:t>
      </w:r>
      <w:r w:rsidR="00387A9D">
        <w:t xml:space="preserve"> optimizar recursos y generar mejoras a</w:t>
      </w:r>
      <w:r>
        <w:t xml:space="preserve"> los servicios catastrales.</w:t>
      </w:r>
    </w:p>
    <w:p w:rsidR="00136EB5" w:rsidRDefault="00022D6A">
      <w:pPr>
        <w:ind w:left="104" w:right="120" w:firstLine="708"/>
        <w:jc w:val="both"/>
        <w:rPr>
          <w:b/>
          <w:sz w:val="20"/>
        </w:rPr>
      </w:pPr>
      <w:r>
        <w:rPr>
          <w:sz w:val="20"/>
        </w:rPr>
        <w:t xml:space="preserve">Este manual se compone de cuatro capítulos a través de los cuales se orienta sobre algunos principios básicos en materia catastral, partiendo del </w:t>
      </w:r>
      <w:r>
        <w:rPr>
          <w:b/>
          <w:sz w:val="20"/>
        </w:rPr>
        <w:t>marco jurídico, tramite y registro, Certificaciones Catastrales, cartografía y Valuación.</w:t>
      </w:r>
    </w:p>
    <w:p w:rsidR="00136EB5" w:rsidRDefault="00136EB5">
      <w:pPr>
        <w:pStyle w:val="Textoindependiente"/>
        <w:ind w:left="0"/>
        <w:rPr>
          <w:b/>
        </w:rPr>
      </w:pPr>
    </w:p>
    <w:p w:rsidR="00136EB5" w:rsidRDefault="00022D6A">
      <w:pPr>
        <w:ind w:left="104" w:right="116"/>
        <w:jc w:val="both"/>
        <w:rPr>
          <w:sz w:val="20"/>
        </w:rPr>
      </w:pPr>
      <w:r>
        <w:rPr>
          <w:b/>
          <w:sz w:val="20"/>
        </w:rPr>
        <w:t xml:space="preserve">Art. 2°.- </w:t>
      </w:r>
      <w:r>
        <w:rPr>
          <w:sz w:val="20"/>
        </w:rPr>
        <w:t xml:space="preserve">La aplicación de este Reglamento corresponde a </w:t>
      </w:r>
      <w:r>
        <w:rPr>
          <w:b/>
          <w:sz w:val="20"/>
        </w:rPr>
        <w:t xml:space="preserve">“La Autoridad Catastral Municipal” </w:t>
      </w:r>
      <w:r>
        <w:rPr>
          <w:sz w:val="20"/>
        </w:rPr>
        <w:t>de acuerdo al artículo 9 de la ley de Catastro Municipal del Estado de</w:t>
      </w:r>
      <w:r>
        <w:rPr>
          <w:spacing w:val="-18"/>
          <w:sz w:val="20"/>
        </w:rPr>
        <w:t xml:space="preserve"> </w:t>
      </w:r>
      <w:r>
        <w:rPr>
          <w:sz w:val="20"/>
        </w:rPr>
        <w:t>Jalisco.</w:t>
      </w:r>
    </w:p>
    <w:p w:rsidR="00136EB5" w:rsidRDefault="00022D6A">
      <w:pPr>
        <w:pStyle w:val="Textoindependiente"/>
      </w:pPr>
      <w:r>
        <w:rPr>
          <w:b/>
        </w:rPr>
        <w:t xml:space="preserve">Art. 3°.- </w:t>
      </w:r>
      <w:r>
        <w:t>Están obligados a observar las disposiciones de este</w:t>
      </w:r>
      <w:r>
        <w:rPr>
          <w:spacing w:val="-39"/>
        </w:rPr>
        <w:t xml:space="preserve"> </w:t>
      </w:r>
      <w:r>
        <w:t>reglamento:</w:t>
      </w:r>
    </w:p>
    <w:p w:rsidR="00136EB5" w:rsidRDefault="00136EB5">
      <w:pPr>
        <w:pStyle w:val="Textoindependiente"/>
        <w:ind w:left="0"/>
      </w:pPr>
    </w:p>
    <w:p w:rsidR="00136EB5" w:rsidRDefault="00022D6A">
      <w:pPr>
        <w:pStyle w:val="Textoindependiente"/>
        <w:ind w:left="1183" w:right="4339"/>
      </w:pPr>
      <w:r>
        <w:t>Los titulares de los predios; Propietarios;</w:t>
      </w:r>
    </w:p>
    <w:p w:rsidR="00136EB5" w:rsidRDefault="00022D6A">
      <w:pPr>
        <w:pStyle w:val="Textoindependiente"/>
        <w:ind w:left="1183"/>
      </w:pPr>
      <w:r>
        <w:t>Copropietarios o Poseedores a título de dueño de terrenos o construcciones con localización en territorio del Municipio.</w:t>
      </w:r>
    </w:p>
    <w:p w:rsidR="00136EB5" w:rsidRDefault="00136EB5">
      <w:pPr>
        <w:pStyle w:val="Textoindependiente"/>
        <w:ind w:left="0"/>
      </w:pPr>
    </w:p>
    <w:p w:rsidR="00136EB5" w:rsidRDefault="00022D6A">
      <w:pPr>
        <w:pStyle w:val="Textoindependiente"/>
        <w:spacing w:before="1"/>
        <w:ind w:right="134"/>
        <w:jc w:val="both"/>
      </w:pPr>
      <w:r>
        <w:rPr>
          <w:b/>
        </w:rPr>
        <w:t xml:space="preserve">Art. 4°.- </w:t>
      </w:r>
      <w:r>
        <w:t>Todos tramites que se practiquen en el Departamento de Predial y Catastro, serán responsabilidad de los servidores públicos que la dirección señale.</w:t>
      </w:r>
    </w:p>
    <w:p w:rsidR="00136EB5" w:rsidRDefault="00136EB5">
      <w:pPr>
        <w:pStyle w:val="Textoindependiente"/>
        <w:ind w:left="0"/>
        <w:rPr>
          <w:sz w:val="25"/>
        </w:rPr>
      </w:pPr>
    </w:p>
    <w:p w:rsidR="00136EB5" w:rsidRDefault="00022D6A">
      <w:pPr>
        <w:pStyle w:val="Ttulo2"/>
        <w:spacing w:line="249" w:lineRule="auto"/>
        <w:ind w:left="3662" w:right="3675"/>
      </w:pPr>
      <w:r>
        <w:t>TITULO II CAPITULO UNICO</w:t>
      </w:r>
    </w:p>
    <w:p w:rsidR="00136EB5" w:rsidRDefault="00022D6A">
      <w:pPr>
        <w:spacing w:before="4"/>
        <w:ind w:left="1411" w:right="1424"/>
        <w:jc w:val="center"/>
        <w:rPr>
          <w:b/>
          <w:sz w:val="20"/>
        </w:rPr>
      </w:pPr>
      <w:r>
        <w:rPr>
          <w:b/>
          <w:sz w:val="20"/>
        </w:rPr>
        <w:t>Marco Jurídico</w:t>
      </w:r>
    </w:p>
    <w:p w:rsidR="00136EB5" w:rsidRDefault="00136EB5">
      <w:pPr>
        <w:pStyle w:val="Textoindependiente"/>
        <w:ind w:left="0"/>
        <w:rPr>
          <w:b/>
          <w:sz w:val="24"/>
        </w:rPr>
      </w:pPr>
    </w:p>
    <w:p w:rsidR="00136EB5" w:rsidRDefault="00022D6A">
      <w:pPr>
        <w:pStyle w:val="Textoindependiente"/>
      </w:pPr>
      <w:r>
        <w:rPr>
          <w:b/>
        </w:rPr>
        <w:t xml:space="preserve">Art. 5º.- </w:t>
      </w:r>
      <w:r>
        <w:t>La autoridad Solo puede hacer aquello que la ley expresamente le señala.</w:t>
      </w:r>
    </w:p>
    <w:p w:rsidR="00136EB5" w:rsidRDefault="00136EB5">
      <w:pPr>
        <w:pStyle w:val="Textoindependiente"/>
        <w:ind w:left="0"/>
        <w:rPr>
          <w:sz w:val="22"/>
        </w:rPr>
      </w:pPr>
    </w:p>
    <w:p w:rsidR="00136EB5" w:rsidRDefault="00022D6A">
      <w:pPr>
        <w:pStyle w:val="Textoindependiente"/>
        <w:spacing w:before="177"/>
        <w:ind w:right="126"/>
        <w:jc w:val="both"/>
      </w:pPr>
      <w:r>
        <w:rPr>
          <w:b/>
        </w:rPr>
        <w:t xml:space="preserve">Art. 6º.- </w:t>
      </w:r>
      <w:r>
        <w:t>Para presentar una imagen general del entorno jurídico debemos conocer las principales leyes que tienen algún contenido en materia inmobiliaria.</w:t>
      </w:r>
    </w:p>
    <w:p w:rsidR="00136EB5" w:rsidRDefault="00136EB5">
      <w:pPr>
        <w:pStyle w:val="Textoindependiente"/>
        <w:spacing w:before="4"/>
        <w:ind w:left="0"/>
        <w:rPr>
          <w:sz w:val="17"/>
        </w:rPr>
      </w:pPr>
    </w:p>
    <w:p w:rsidR="00136EB5" w:rsidRDefault="00022D6A">
      <w:pPr>
        <w:pStyle w:val="Textoindependiente"/>
        <w:ind w:right="139"/>
        <w:jc w:val="both"/>
      </w:pPr>
      <w:r>
        <w:rPr>
          <w:b/>
        </w:rPr>
        <w:t xml:space="preserve">Art. 7º.- </w:t>
      </w:r>
      <w:r>
        <w:t>Son Obligaciones de los mexicanos contribuir con los gastos públicos de acuerdo lo que señala el artículo 31 Fracción IV de la Constitución Política de los Estado Unidos Mexicanos.</w:t>
      </w:r>
    </w:p>
    <w:p w:rsidR="00136EB5" w:rsidRDefault="00136EB5">
      <w:pPr>
        <w:pStyle w:val="Textoindependiente"/>
        <w:spacing w:before="5"/>
        <w:ind w:left="0"/>
        <w:rPr>
          <w:sz w:val="17"/>
        </w:rPr>
      </w:pPr>
    </w:p>
    <w:p w:rsidR="00136EB5" w:rsidRDefault="00022D6A">
      <w:pPr>
        <w:pStyle w:val="Textoindependiente"/>
        <w:ind w:right="137"/>
        <w:jc w:val="both"/>
      </w:pPr>
      <w:r>
        <w:rPr>
          <w:b/>
        </w:rPr>
        <w:t xml:space="preserve">Art. 8º.- </w:t>
      </w:r>
      <w:r>
        <w:t>Son obligaciones del ciudadano de la República inscribirse en el catastro de la municipalidad según menciona el artículo 36 de dicha Constitución.</w:t>
      </w:r>
    </w:p>
    <w:p w:rsidR="00136EB5" w:rsidRDefault="00136EB5">
      <w:pPr>
        <w:pStyle w:val="Textoindependiente"/>
        <w:spacing w:before="4"/>
        <w:ind w:left="0"/>
        <w:rPr>
          <w:sz w:val="17"/>
        </w:rPr>
      </w:pPr>
    </w:p>
    <w:p w:rsidR="00136EB5" w:rsidRDefault="00022D6A">
      <w:pPr>
        <w:pStyle w:val="Textoindependiente"/>
        <w:spacing w:before="1"/>
        <w:ind w:right="130"/>
        <w:jc w:val="both"/>
      </w:pPr>
      <w:r>
        <w:rPr>
          <w:b/>
        </w:rPr>
        <w:t xml:space="preserve">Art. 9º.- </w:t>
      </w:r>
      <w:r>
        <w:t>Las personas físicas o Jurídicas están obligados a contribuir con los gasto públicos de manera proporcional y equitativa según los términos del artículo 5 fracción I de la Constitución Política del Estado de Jalisco.</w:t>
      </w:r>
    </w:p>
    <w:p w:rsidR="00136EB5" w:rsidRDefault="00136EB5">
      <w:pPr>
        <w:pStyle w:val="Textoindependiente"/>
        <w:spacing w:before="4"/>
        <w:ind w:left="0"/>
        <w:rPr>
          <w:sz w:val="17"/>
        </w:rPr>
      </w:pPr>
    </w:p>
    <w:p w:rsidR="00136EB5" w:rsidRDefault="00022D6A">
      <w:pPr>
        <w:pStyle w:val="Textoindependiente"/>
        <w:ind w:right="133"/>
        <w:jc w:val="both"/>
      </w:pPr>
      <w:r>
        <w:rPr>
          <w:b/>
        </w:rPr>
        <w:t xml:space="preserve">Art. 10º.- </w:t>
      </w:r>
      <w:r>
        <w:t>El catastro está obligado a realizar lo establecido el artículo 1 y 2 de la Ley de Catastro Municipal del Estado de Jalisco.</w:t>
      </w:r>
    </w:p>
    <w:p w:rsidR="00136EB5" w:rsidRDefault="00136EB5">
      <w:pPr>
        <w:pStyle w:val="Textoindependiente"/>
        <w:spacing w:before="4"/>
        <w:ind w:left="0"/>
        <w:rPr>
          <w:sz w:val="17"/>
        </w:rPr>
      </w:pPr>
    </w:p>
    <w:p w:rsidR="00136EB5" w:rsidRDefault="00022D6A">
      <w:pPr>
        <w:pStyle w:val="Textoindependiente"/>
        <w:spacing w:before="1"/>
        <w:ind w:right="118"/>
        <w:jc w:val="both"/>
      </w:pPr>
      <w:r>
        <w:rPr>
          <w:b/>
        </w:rPr>
        <w:t xml:space="preserve">Art. 11º.- </w:t>
      </w:r>
      <w:r>
        <w:t xml:space="preserve">Los Impuesto del predial se realizaran de acuerdo a lo establecido la ley de Hacienda del Estado de Jalisco. Con forme al artículo 2. En donde Marca </w:t>
      </w:r>
      <w:r>
        <w:rPr>
          <w:b/>
        </w:rPr>
        <w:t>el Objeto</w:t>
      </w:r>
      <w:r>
        <w:t xml:space="preserve">; Artículo 3. </w:t>
      </w:r>
      <w:r>
        <w:rPr>
          <w:b/>
        </w:rPr>
        <w:t xml:space="preserve">El Sujeto </w:t>
      </w:r>
      <w:r>
        <w:t xml:space="preserve">y Artículo 4 </w:t>
      </w:r>
      <w:r>
        <w:rPr>
          <w:b/>
        </w:rPr>
        <w:t>la base</w:t>
      </w:r>
      <w:r>
        <w:t>.</w:t>
      </w:r>
    </w:p>
    <w:p w:rsidR="00136EB5" w:rsidRDefault="00136EB5">
      <w:pPr>
        <w:pStyle w:val="Textoindependiente"/>
        <w:spacing w:before="4"/>
        <w:ind w:left="0"/>
        <w:rPr>
          <w:sz w:val="17"/>
        </w:rPr>
      </w:pPr>
    </w:p>
    <w:p w:rsidR="00136EB5" w:rsidRDefault="00022D6A">
      <w:pPr>
        <w:pStyle w:val="Textoindependiente"/>
        <w:ind w:right="121"/>
        <w:jc w:val="both"/>
      </w:pPr>
      <w:r>
        <w:rPr>
          <w:b/>
        </w:rPr>
        <w:t xml:space="preserve">Art. 12º.- </w:t>
      </w:r>
      <w:r>
        <w:t xml:space="preserve">Son los impuestos inmobiliarios, el </w:t>
      </w:r>
      <w:r>
        <w:rPr>
          <w:b/>
        </w:rPr>
        <w:t xml:space="preserve">impuesto predial </w:t>
      </w:r>
      <w:r>
        <w:t>se realizaran con forme lo dispuesto</w:t>
      </w:r>
      <w:r>
        <w:rPr>
          <w:spacing w:val="7"/>
        </w:rPr>
        <w:t xml:space="preserve"> </w:t>
      </w:r>
      <w:r>
        <w:t>en</w:t>
      </w:r>
      <w:r>
        <w:rPr>
          <w:spacing w:val="8"/>
        </w:rPr>
        <w:t xml:space="preserve"> </w:t>
      </w:r>
      <w:r>
        <w:t>los</w:t>
      </w:r>
      <w:r>
        <w:rPr>
          <w:spacing w:val="8"/>
        </w:rPr>
        <w:t xml:space="preserve"> </w:t>
      </w:r>
      <w:r>
        <w:t>artículos</w:t>
      </w:r>
      <w:r>
        <w:rPr>
          <w:spacing w:val="9"/>
        </w:rPr>
        <w:t xml:space="preserve"> </w:t>
      </w:r>
      <w:r>
        <w:t>del</w:t>
      </w:r>
      <w:r>
        <w:rPr>
          <w:spacing w:val="7"/>
        </w:rPr>
        <w:t xml:space="preserve"> </w:t>
      </w:r>
      <w:r>
        <w:t>92</w:t>
      </w:r>
      <w:r>
        <w:rPr>
          <w:spacing w:val="8"/>
        </w:rPr>
        <w:t xml:space="preserve"> </w:t>
      </w:r>
      <w:r>
        <w:t>al</w:t>
      </w:r>
      <w:r>
        <w:rPr>
          <w:spacing w:val="9"/>
        </w:rPr>
        <w:t xml:space="preserve"> </w:t>
      </w:r>
      <w:r>
        <w:rPr>
          <w:spacing w:val="-11"/>
        </w:rPr>
        <w:t>111</w:t>
      </w:r>
      <w:r>
        <w:rPr>
          <w:spacing w:val="7"/>
        </w:rPr>
        <w:t xml:space="preserve"> </w:t>
      </w:r>
      <w:r>
        <w:t>y</w:t>
      </w:r>
      <w:r>
        <w:rPr>
          <w:spacing w:val="8"/>
        </w:rPr>
        <w:t xml:space="preserve"> </w:t>
      </w:r>
      <w:r>
        <w:t>sobre</w:t>
      </w:r>
      <w:r>
        <w:rPr>
          <w:spacing w:val="8"/>
        </w:rPr>
        <w:t xml:space="preserve"> </w:t>
      </w:r>
      <w:r>
        <w:t>transmisiones</w:t>
      </w:r>
      <w:r>
        <w:rPr>
          <w:spacing w:val="10"/>
        </w:rPr>
        <w:t xml:space="preserve"> </w:t>
      </w:r>
      <w:r>
        <w:t>patrimoniales</w:t>
      </w:r>
      <w:r>
        <w:rPr>
          <w:spacing w:val="7"/>
        </w:rPr>
        <w:t xml:space="preserve"> </w:t>
      </w:r>
      <w:r>
        <w:t>en</w:t>
      </w:r>
      <w:r>
        <w:rPr>
          <w:spacing w:val="8"/>
        </w:rPr>
        <w:t xml:space="preserve"> </w:t>
      </w:r>
      <w:r>
        <w:t>los</w:t>
      </w:r>
      <w:r>
        <w:rPr>
          <w:spacing w:val="8"/>
        </w:rPr>
        <w:t xml:space="preserve"> </w:t>
      </w:r>
      <w:r>
        <w:t>artículos</w:t>
      </w:r>
      <w:r>
        <w:rPr>
          <w:spacing w:val="8"/>
        </w:rPr>
        <w:t xml:space="preserve"> </w:t>
      </w:r>
      <w:r>
        <w:rPr>
          <w:spacing w:val="-6"/>
        </w:rPr>
        <w:t>112</w:t>
      </w:r>
      <w:r>
        <w:rPr>
          <w:spacing w:val="7"/>
        </w:rPr>
        <w:t xml:space="preserve"> </w:t>
      </w:r>
      <w:r>
        <w:t>al</w:t>
      </w:r>
    </w:p>
    <w:p w:rsidR="00136EB5" w:rsidRDefault="00136EB5">
      <w:pPr>
        <w:jc w:val="both"/>
        <w:sectPr w:rsidR="00136EB5">
          <w:pgSz w:w="12240" w:h="15840"/>
          <w:pgMar w:top="1360" w:right="1580" w:bottom="280" w:left="1600" w:header="720" w:footer="720" w:gutter="0"/>
          <w:cols w:space="720"/>
        </w:sectPr>
      </w:pPr>
    </w:p>
    <w:p w:rsidR="00136EB5" w:rsidRDefault="00022D6A">
      <w:pPr>
        <w:pStyle w:val="Textoindependiente"/>
        <w:spacing w:before="78"/>
        <w:ind w:right="175"/>
      </w:pPr>
      <w:r>
        <w:lastRenderedPageBreak/>
        <w:t>123 y el impuesto sobre negocios jurídicos el artículo 131Bis. Todos de la Ley del Hacienda Municipal del Estado de Jalisco.</w:t>
      </w:r>
    </w:p>
    <w:p w:rsidR="00136EB5" w:rsidRDefault="00136EB5">
      <w:pPr>
        <w:pStyle w:val="Textoindependiente"/>
        <w:spacing w:before="4"/>
        <w:ind w:left="0"/>
        <w:rPr>
          <w:sz w:val="17"/>
        </w:rPr>
      </w:pPr>
    </w:p>
    <w:p w:rsidR="00136EB5" w:rsidRDefault="00022D6A">
      <w:pPr>
        <w:pStyle w:val="Textoindependiente"/>
        <w:spacing w:before="1" w:line="276" w:lineRule="auto"/>
        <w:ind w:right="128"/>
        <w:jc w:val="both"/>
      </w:pPr>
      <w:r>
        <w:rPr>
          <w:b/>
        </w:rPr>
        <w:t xml:space="preserve">Art. 13º.- </w:t>
      </w:r>
      <w:r>
        <w:t>El municipio asienta cada año en la Ley de Ingresos Municipal sus tasas, cuotas y tarifas con que determina sus impuestos inmobiliarios de predial, transmisiones patrimoniales, negocios jurídicos así como los derechos por los servicios catastrales.</w:t>
      </w:r>
    </w:p>
    <w:p w:rsidR="00136EB5" w:rsidRDefault="00136EB5">
      <w:pPr>
        <w:pStyle w:val="Textoindependiente"/>
        <w:spacing w:before="3"/>
        <w:ind w:left="0"/>
        <w:rPr>
          <w:sz w:val="17"/>
        </w:rPr>
      </w:pPr>
    </w:p>
    <w:p w:rsidR="00136EB5" w:rsidRDefault="00022D6A">
      <w:pPr>
        <w:pStyle w:val="Textoindependiente"/>
        <w:spacing w:line="276" w:lineRule="auto"/>
      </w:pPr>
      <w:r>
        <w:rPr>
          <w:b/>
        </w:rPr>
        <w:t xml:space="preserve">Art. 14º.- </w:t>
      </w:r>
      <w:r>
        <w:t>Queda estrictamente prohibido modificar las cuotas, tasas y tarifas que en esta Ley se establecen, ya sea para aumentarlas o disminuirlas.</w:t>
      </w:r>
    </w:p>
    <w:p w:rsidR="00136EB5" w:rsidRDefault="00136EB5">
      <w:pPr>
        <w:pStyle w:val="Textoindependiente"/>
        <w:spacing w:before="3"/>
        <w:ind w:left="0"/>
        <w:rPr>
          <w:sz w:val="17"/>
        </w:rPr>
      </w:pPr>
    </w:p>
    <w:p w:rsidR="00136EB5" w:rsidRDefault="00022D6A">
      <w:pPr>
        <w:pStyle w:val="Textoindependiente"/>
        <w:spacing w:line="276" w:lineRule="auto"/>
        <w:ind w:right="175"/>
      </w:pPr>
      <w:r>
        <w:rPr>
          <w:b/>
        </w:rPr>
        <w:t xml:space="preserve">Art. 15º.- </w:t>
      </w:r>
      <w:r>
        <w:t>Quien incumpla estas obligaciones, incurrirán en responsabilidad y se hará acreedor a las sanciones que precisa la Ley en</w:t>
      </w:r>
      <w:r>
        <w:rPr>
          <w:spacing w:val="-10"/>
        </w:rPr>
        <w:t xml:space="preserve"> </w:t>
      </w:r>
      <w:r>
        <w:t>materia.</w:t>
      </w:r>
    </w:p>
    <w:p w:rsidR="00136EB5" w:rsidRDefault="00136EB5">
      <w:pPr>
        <w:pStyle w:val="Textoindependiente"/>
        <w:spacing w:before="2"/>
        <w:ind w:left="0"/>
        <w:rPr>
          <w:sz w:val="18"/>
        </w:rPr>
      </w:pPr>
    </w:p>
    <w:p w:rsidR="00136EB5" w:rsidRDefault="00022D6A">
      <w:pPr>
        <w:pStyle w:val="Ttulo2"/>
        <w:spacing w:line="252" w:lineRule="auto"/>
        <w:ind w:left="3956" w:right="3969" w:hanging="2"/>
      </w:pPr>
      <w:r>
        <w:t>TITULO III CAPITULO l</w:t>
      </w:r>
    </w:p>
    <w:p w:rsidR="00136EB5" w:rsidRDefault="00022D6A">
      <w:pPr>
        <w:spacing w:line="229" w:lineRule="exact"/>
        <w:ind w:left="1411" w:right="1426"/>
        <w:jc w:val="center"/>
        <w:rPr>
          <w:b/>
          <w:sz w:val="20"/>
        </w:rPr>
      </w:pPr>
      <w:r>
        <w:rPr>
          <w:b/>
          <w:sz w:val="20"/>
        </w:rPr>
        <w:t>Trámite y Registro</w:t>
      </w:r>
    </w:p>
    <w:p w:rsidR="00136EB5" w:rsidRDefault="00022D6A">
      <w:pPr>
        <w:ind w:left="1411" w:right="1427"/>
        <w:jc w:val="center"/>
        <w:rPr>
          <w:b/>
          <w:sz w:val="20"/>
        </w:rPr>
      </w:pPr>
      <w:r>
        <w:rPr>
          <w:b/>
          <w:sz w:val="20"/>
        </w:rPr>
        <w:t>De los criterios generales</w:t>
      </w:r>
    </w:p>
    <w:p w:rsidR="00136EB5" w:rsidRDefault="00136EB5">
      <w:pPr>
        <w:pStyle w:val="Textoindependiente"/>
        <w:ind w:left="0"/>
        <w:rPr>
          <w:b/>
          <w:sz w:val="22"/>
        </w:rPr>
      </w:pPr>
    </w:p>
    <w:p w:rsidR="00136EB5" w:rsidRDefault="00136EB5">
      <w:pPr>
        <w:pStyle w:val="Textoindependiente"/>
        <w:spacing w:before="4"/>
        <w:ind w:left="0"/>
        <w:rPr>
          <w:b/>
          <w:sz w:val="21"/>
        </w:rPr>
      </w:pPr>
    </w:p>
    <w:p w:rsidR="00136EB5" w:rsidRDefault="00022D6A">
      <w:pPr>
        <w:ind w:left="104"/>
        <w:rPr>
          <w:sz w:val="20"/>
        </w:rPr>
      </w:pPr>
      <w:r>
        <w:rPr>
          <w:b/>
          <w:sz w:val="20"/>
        </w:rPr>
        <w:t xml:space="preserve">Art. 16º.- </w:t>
      </w:r>
      <w:r>
        <w:rPr>
          <w:color w:val="221E1F"/>
          <w:sz w:val="20"/>
        </w:rPr>
        <w:t>tiene como objeto regular lo relativo a:</w:t>
      </w:r>
    </w:p>
    <w:p w:rsidR="00136EB5" w:rsidRDefault="00136EB5">
      <w:pPr>
        <w:pStyle w:val="Textoindependiente"/>
        <w:spacing w:before="5"/>
        <w:ind w:left="0"/>
        <w:rPr>
          <w:sz w:val="30"/>
        </w:rPr>
      </w:pPr>
    </w:p>
    <w:p w:rsidR="00136EB5" w:rsidRDefault="00022D6A">
      <w:pPr>
        <w:pStyle w:val="Prrafodelista"/>
        <w:numPr>
          <w:ilvl w:val="0"/>
          <w:numId w:val="20"/>
        </w:numPr>
        <w:tabs>
          <w:tab w:val="left" w:pos="310"/>
        </w:tabs>
        <w:spacing w:before="0" w:line="276" w:lineRule="auto"/>
        <w:ind w:right="132" w:firstLine="0"/>
        <w:rPr>
          <w:sz w:val="20"/>
        </w:rPr>
      </w:pPr>
      <w:r>
        <w:rPr>
          <w:color w:val="221E1F"/>
          <w:sz w:val="20"/>
        </w:rPr>
        <w:t>Las anotaciones catastrales respecto a las operaciones traslativas de dominio, así como las modificaciones</w:t>
      </w:r>
      <w:r>
        <w:rPr>
          <w:color w:val="221E1F"/>
          <w:spacing w:val="25"/>
          <w:sz w:val="20"/>
        </w:rPr>
        <w:t xml:space="preserve"> </w:t>
      </w:r>
      <w:r>
        <w:rPr>
          <w:color w:val="221E1F"/>
          <w:sz w:val="20"/>
        </w:rPr>
        <w:t>al</w:t>
      </w:r>
      <w:r>
        <w:rPr>
          <w:color w:val="221E1F"/>
          <w:spacing w:val="23"/>
          <w:sz w:val="20"/>
        </w:rPr>
        <w:t xml:space="preserve"> </w:t>
      </w:r>
      <w:r>
        <w:rPr>
          <w:color w:val="221E1F"/>
          <w:sz w:val="20"/>
        </w:rPr>
        <w:t>padrón</w:t>
      </w:r>
      <w:r>
        <w:rPr>
          <w:color w:val="221E1F"/>
          <w:spacing w:val="24"/>
          <w:sz w:val="20"/>
        </w:rPr>
        <w:t xml:space="preserve"> </w:t>
      </w:r>
      <w:r>
        <w:rPr>
          <w:color w:val="221E1F"/>
          <w:sz w:val="20"/>
        </w:rPr>
        <w:t>catastral</w:t>
      </w:r>
      <w:r>
        <w:rPr>
          <w:color w:val="221E1F"/>
          <w:spacing w:val="25"/>
          <w:sz w:val="20"/>
        </w:rPr>
        <w:t xml:space="preserve"> </w:t>
      </w:r>
      <w:r>
        <w:rPr>
          <w:color w:val="221E1F"/>
          <w:sz w:val="20"/>
        </w:rPr>
        <w:t>que,</w:t>
      </w:r>
      <w:r>
        <w:rPr>
          <w:color w:val="221E1F"/>
          <w:spacing w:val="24"/>
          <w:sz w:val="20"/>
        </w:rPr>
        <w:t xml:space="preserve"> </w:t>
      </w:r>
      <w:r>
        <w:rPr>
          <w:color w:val="221E1F"/>
          <w:sz w:val="20"/>
        </w:rPr>
        <w:t>para</w:t>
      </w:r>
      <w:r>
        <w:rPr>
          <w:color w:val="221E1F"/>
          <w:spacing w:val="26"/>
          <w:sz w:val="20"/>
        </w:rPr>
        <w:t xml:space="preserve"> </w:t>
      </w:r>
      <w:r>
        <w:rPr>
          <w:color w:val="221E1F"/>
          <w:sz w:val="20"/>
        </w:rPr>
        <w:t>los</w:t>
      </w:r>
      <w:r>
        <w:rPr>
          <w:color w:val="221E1F"/>
          <w:spacing w:val="26"/>
          <w:sz w:val="20"/>
        </w:rPr>
        <w:t xml:space="preserve"> </w:t>
      </w:r>
      <w:r>
        <w:rPr>
          <w:color w:val="221E1F"/>
          <w:sz w:val="20"/>
        </w:rPr>
        <w:t>efectos</w:t>
      </w:r>
      <w:r>
        <w:rPr>
          <w:color w:val="221E1F"/>
          <w:spacing w:val="25"/>
          <w:sz w:val="20"/>
        </w:rPr>
        <w:t xml:space="preserve"> </w:t>
      </w:r>
      <w:r>
        <w:rPr>
          <w:color w:val="221E1F"/>
          <w:sz w:val="20"/>
        </w:rPr>
        <w:t>de</w:t>
      </w:r>
      <w:r>
        <w:rPr>
          <w:color w:val="221E1F"/>
          <w:spacing w:val="27"/>
          <w:sz w:val="20"/>
        </w:rPr>
        <w:t xml:space="preserve"> </w:t>
      </w:r>
      <w:r>
        <w:rPr>
          <w:color w:val="221E1F"/>
          <w:sz w:val="20"/>
        </w:rPr>
        <w:t>la</w:t>
      </w:r>
      <w:r>
        <w:rPr>
          <w:color w:val="221E1F"/>
          <w:spacing w:val="26"/>
          <w:sz w:val="20"/>
        </w:rPr>
        <w:t xml:space="preserve"> </w:t>
      </w:r>
      <w:r>
        <w:rPr>
          <w:color w:val="221E1F"/>
          <w:spacing w:val="-4"/>
          <w:sz w:val="20"/>
        </w:rPr>
        <w:t>Ley,</w:t>
      </w:r>
      <w:r>
        <w:rPr>
          <w:color w:val="221E1F"/>
          <w:spacing w:val="32"/>
          <w:sz w:val="20"/>
        </w:rPr>
        <w:t xml:space="preserve"> </w:t>
      </w:r>
      <w:r>
        <w:rPr>
          <w:color w:val="221E1F"/>
          <w:sz w:val="20"/>
        </w:rPr>
        <w:t>se</w:t>
      </w:r>
      <w:r>
        <w:rPr>
          <w:color w:val="221E1F"/>
          <w:spacing w:val="27"/>
          <w:sz w:val="20"/>
        </w:rPr>
        <w:t xml:space="preserve"> </w:t>
      </w:r>
      <w:r>
        <w:rPr>
          <w:color w:val="221E1F"/>
          <w:sz w:val="20"/>
        </w:rPr>
        <w:t>practiquen;</w:t>
      </w:r>
    </w:p>
    <w:p w:rsidR="00136EB5" w:rsidRDefault="00022D6A">
      <w:pPr>
        <w:pStyle w:val="Prrafodelista"/>
        <w:numPr>
          <w:ilvl w:val="0"/>
          <w:numId w:val="20"/>
        </w:numPr>
        <w:tabs>
          <w:tab w:val="left" w:pos="348"/>
        </w:tabs>
        <w:spacing w:before="0" w:line="229" w:lineRule="exact"/>
        <w:ind w:left="347" w:hanging="243"/>
        <w:rPr>
          <w:sz w:val="20"/>
        </w:rPr>
      </w:pPr>
      <w:r>
        <w:rPr>
          <w:color w:val="221E1F"/>
          <w:sz w:val="20"/>
        </w:rPr>
        <w:t>La</w:t>
      </w:r>
      <w:r>
        <w:rPr>
          <w:color w:val="221E1F"/>
          <w:spacing w:val="16"/>
          <w:sz w:val="20"/>
        </w:rPr>
        <w:t xml:space="preserve"> </w:t>
      </w:r>
      <w:r>
        <w:rPr>
          <w:color w:val="221E1F"/>
          <w:sz w:val="20"/>
        </w:rPr>
        <w:t>documentación</w:t>
      </w:r>
      <w:r>
        <w:rPr>
          <w:color w:val="221E1F"/>
          <w:spacing w:val="19"/>
          <w:sz w:val="20"/>
        </w:rPr>
        <w:t xml:space="preserve"> </w:t>
      </w:r>
      <w:r>
        <w:rPr>
          <w:color w:val="221E1F"/>
          <w:sz w:val="20"/>
        </w:rPr>
        <w:t>y</w:t>
      </w:r>
      <w:r>
        <w:rPr>
          <w:color w:val="221E1F"/>
          <w:spacing w:val="16"/>
          <w:sz w:val="20"/>
        </w:rPr>
        <w:t xml:space="preserve"> </w:t>
      </w:r>
      <w:r>
        <w:rPr>
          <w:color w:val="221E1F"/>
          <w:sz w:val="20"/>
        </w:rPr>
        <w:t>los</w:t>
      </w:r>
      <w:r>
        <w:rPr>
          <w:color w:val="221E1F"/>
          <w:spacing w:val="19"/>
          <w:sz w:val="20"/>
        </w:rPr>
        <w:t xml:space="preserve"> </w:t>
      </w:r>
      <w:r>
        <w:rPr>
          <w:color w:val="221E1F"/>
          <w:sz w:val="20"/>
        </w:rPr>
        <w:t>formatos</w:t>
      </w:r>
      <w:r>
        <w:rPr>
          <w:color w:val="221E1F"/>
          <w:spacing w:val="19"/>
          <w:sz w:val="20"/>
        </w:rPr>
        <w:t xml:space="preserve"> </w:t>
      </w:r>
      <w:r>
        <w:rPr>
          <w:color w:val="221E1F"/>
          <w:sz w:val="20"/>
        </w:rPr>
        <w:t>requeridos</w:t>
      </w:r>
      <w:r>
        <w:rPr>
          <w:color w:val="221E1F"/>
          <w:spacing w:val="18"/>
          <w:sz w:val="20"/>
        </w:rPr>
        <w:t xml:space="preserve"> </w:t>
      </w:r>
      <w:r>
        <w:rPr>
          <w:color w:val="221E1F"/>
          <w:sz w:val="20"/>
        </w:rPr>
        <w:t>que</w:t>
      </w:r>
      <w:r>
        <w:rPr>
          <w:color w:val="221E1F"/>
          <w:spacing w:val="17"/>
          <w:sz w:val="20"/>
        </w:rPr>
        <w:t xml:space="preserve"> </w:t>
      </w:r>
      <w:r>
        <w:rPr>
          <w:color w:val="221E1F"/>
          <w:sz w:val="20"/>
        </w:rPr>
        <w:t>deben</w:t>
      </w:r>
      <w:r>
        <w:rPr>
          <w:color w:val="221E1F"/>
          <w:spacing w:val="18"/>
          <w:sz w:val="20"/>
        </w:rPr>
        <w:t xml:space="preserve"> </w:t>
      </w:r>
      <w:r>
        <w:rPr>
          <w:color w:val="221E1F"/>
          <w:sz w:val="20"/>
        </w:rPr>
        <w:t>sustentar</w:t>
      </w:r>
      <w:r>
        <w:rPr>
          <w:color w:val="221E1F"/>
          <w:spacing w:val="18"/>
          <w:sz w:val="20"/>
        </w:rPr>
        <w:t xml:space="preserve"> </w:t>
      </w:r>
      <w:r>
        <w:rPr>
          <w:color w:val="221E1F"/>
          <w:sz w:val="20"/>
        </w:rPr>
        <w:t>las</w:t>
      </w:r>
      <w:r>
        <w:rPr>
          <w:color w:val="221E1F"/>
          <w:spacing w:val="19"/>
          <w:sz w:val="20"/>
        </w:rPr>
        <w:t xml:space="preserve"> </w:t>
      </w:r>
      <w:r>
        <w:rPr>
          <w:color w:val="221E1F"/>
          <w:sz w:val="20"/>
        </w:rPr>
        <w:t>operaciones</w:t>
      </w:r>
      <w:r>
        <w:rPr>
          <w:color w:val="221E1F"/>
          <w:spacing w:val="18"/>
          <w:sz w:val="20"/>
        </w:rPr>
        <w:t xml:space="preserve"> </w:t>
      </w:r>
      <w:r>
        <w:rPr>
          <w:color w:val="221E1F"/>
          <w:sz w:val="20"/>
        </w:rPr>
        <w:t>catastrales;</w:t>
      </w:r>
    </w:p>
    <w:p w:rsidR="00136EB5" w:rsidRDefault="00022D6A">
      <w:pPr>
        <w:pStyle w:val="Prrafodelista"/>
        <w:numPr>
          <w:ilvl w:val="0"/>
          <w:numId w:val="20"/>
        </w:numPr>
        <w:tabs>
          <w:tab w:val="left" w:pos="402"/>
        </w:tabs>
        <w:spacing w:line="276" w:lineRule="auto"/>
        <w:ind w:right="126" w:firstLine="0"/>
        <w:rPr>
          <w:sz w:val="20"/>
        </w:rPr>
      </w:pPr>
      <w:r>
        <w:rPr>
          <w:color w:val="221E1F"/>
          <w:sz w:val="20"/>
        </w:rPr>
        <w:t>Los servicios que debe proporcionar la autoridad catastral, así como las certificaciones de los documentos y datos que forman parte del archivo y del padrón</w:t>
      </w:r>
      <w:r>
        <w:rPr>
          <w:color w:val="221E1F"/>
          <w:spacing w:val="-11"/>
          <w:sz w:val="20"/>
        </w:rPr>
        <w:t xml:space="preserve"> </w:t>
      </w:r>
      <w:r>
        <w:rPr>
          <w:color w:val="221E1F"/>
          <w:sz w:val="20"/>
        </w:rPr>
        <w:t>catastral.</w:t>
      </w:r>
    </w:p>
    <w:p w:rsidR="00136EB5" w:rsidRDefault="00136EB5">
      <w:pPr>
        <w:pStyle w:val="Textoindependiente"/>
        <w:spacing w:before="10"/>
        <w:ind w:left="0"/>
        <w:rPr>
          <w:sz w:val="19"/>
        </w:rPr>
      </w:pPr>
    </w:p>
    <w:p w:rsidR="00136EB5" w:rsidRDefault="00022D6A">
      <w:pPr>
        <w:spacing w:before="1"/>
        <w:ind w:left="104"/>
        <w:rPr>
          <w:sz w:val="20"/>
        </w:rPr>
      </w:pPr>
      <w:r>
        <w:rPr>
          <w:b/>
          <w:sz w:val="20"/>
        </w:rPr>
        <w:t xml:space="preserve">Art. 17º.- </w:t>
      </w:r>
      <w:r>
        <w:rPr>
          <w:color w:val="221E1F"/>
          <w:sz w:val="20"/>
        </w:rPr>
        <w:t>tiene como objeto regular lo relativo a:</w:t>
      </w:r>
    </w:p>
    <w:p w:rsidR="00136EB5" w:rsidRDefault="00022D6A">
      <w:pPr>
        <w:pStyle w:val="Prrafodelista"/>
        <w:numPr>
          <w:ilvl w:val="0"/>
          <w:numId w:val="19"/>
        </w:numPr>
        <w:tabs>
          <w:tab w:val="left" w:pos="491"/>
          <w:tab w:val="left" w:pos="492"/>
        </w:tabs>
        <w:ind w:hanging="387"/>
        <w:rPr>
          <w:sz w:val="20"/>
        </w:rPr>
      </w:pPr>
      <w:r>
        <w:rPr>
          <w:color w:val="221E1F"/>
          <w:sz w:val="20"/>
        </w:rPr>
        <w:t>Expediente que contenga la documentación</w:t>
      </w:r>
      <w:r>
        <w:rPr>
          <w:color w:val="221E1F"/>
          <w:spacing w:val="-4"/>
          <w:sz w:val="20"/>
        </w:rPr>
        <w:t xml:space="preserve"> </w:t>
      </w:r>
      <w:r>
        <w:rPr>
          <w:color w:val="221E1F"/>
          <w:sz w:val="20"/>
        </w:rPr>
        <w:t>indicada;</w:t>
      </w:r>
    </w:p>
    <w:p w:rsidR="00136EB5" w:rsidRDefault="00022D6A">
      <w:pPr>
        <w:pStyle w:val="Prrafodelista"/>
        <w:numPr>
          <w:ilvl w:val="0"/>
          <w:numId w:val="19"/>
        </w:numPr>
        <w:tabs>
          <w:tab w:val="left" w:pos="491"/>
          <w:tab w:val="left" w:pos="492"/>
        </w:tabs>
        <w:ind w:hanging="387"/>
        <w:rPr>
          <w:sz w:val="20"/>
        </w:rPr>
      </w:pPr>
      <w:r>
        <w:rPr>
          <w:color w:val="221E1F"/>
          <w:sz w:val="20"/>
        </w:rPr>
        <w:t>Formatos</w:t>
      </w:r>
      <w:r>
        <w:rPr>
          <w:color w:val="221E1F"/>
          <w:spacing w:val="-3"/>
          <w:sz w:val="20"/>
        </w:rPr>
        <w:t xml:space="preserve"> </w:t>
      </w:r>
      <w:r>
        <w:rPr>
          <w:color w:val="221E1F"/>
          <w:sz w:val="20"/>
        </w:rPr>
        <w:t>autorizados;</w:t>
      </w:r>
    </w:p>
    <w:p w:rsidR="00136EB5" w:rsidRDefault="00022D6A">
      <w:pPr>
        <w:pStyle w:val="Prrafodelista"/>
        <w:numPr>
          <w:ilvl w:val="0"/>
          <w:numId w:val="19"/>
        </w:numPr>
        <w:tabs>
          <w:tab w:val="left" w:pos="492"/>
        </w:tabs>
        <w:ind w:hanging="387"/>
        <w:rPr>
          <w:sz w:val="20"/>
        </w:rPr>
      </w:pPr>
      <w:r>
        <w:rPr>
          <w:color w:val="221E1F"/>
          <w:sz w:val="20"/>
        </w:rPr>
        <w:t>Firmas y Cellos</w:t>
      </w:r>
      <w:r>
        <w:rPr>
          <w:color w:val="221E1F"/>
          <w:spacing w:val="-3"/>
          <w:sz w:val="20"/>
        </w:rPr>
        <w:t xml:space="preserve"> </w:t>
      </w:r>
      <w:r>
        <w:rPr>
          <w:color w:val="221E1F"/>
          <w:sz w:val="20"/>
        </w:rPr>
        <w:t>Oficiales;</w:t>
      </w:r>
    </w:p>
    <w:p w:rsidR="00136EB5" w:rsidRDefault="00022D6A">
      <w:pPr>
        <w:pStyle w:val="Prrafodelista"/>
        <w:numPr>
          <w:ilvl w:val="0"/>
          <w:numId w:val="19"/>
        </w:numPr>
        <w:tabs>
          <w:tab w:val="left" w:pos="496"/>
        </w:tabs>
        <w:ind w:left="495" w:hanging="391"/>
        <w:rPr>
          <w:sz w:val="20"/>
        </w:rPr>
      </w:pPr>
      <w:r>
        <w:rPr>
          <w:color w:val="221E1F"/>
          <w:sz w:val="20"/>
        </w:rPr>
        <w:t>Datos coincidentes entre los documentos</w:t>
      </w:r>
      <w:r>
        <w:rPr>
          <w:color w:val="221E1F"/>
          <w:spacing w:val="-4"/>
          <w:sz w:val="20"/>
        </w:rPr>
        <w:t xml:space="preserve"> </w:t>
      </w:r>
      <w:r>
        <w:rPr>
          <w:color w:val="221E1F"/>
          <w:sz w:val="20"/>
        </w:rPr>
        <w:t>presentados;</w:t>
      </w:r>
    </w:p>
    <w:p w:rsidR="00136EB5" w:rsidRDefault="00022D6A">
      <w:pPr>
        <w:pStyle w:val="Prrafodelista"/>
        <w:numPr>
          <w:ilvl w:val="0"/>
          <w:numId w:val="19"/>
        </w:numPr>
        <w:tabs>
          <w:tab w:val="left" w:pos="495"/>
          <w:tab w:val="left" w:pos="496"/>
        </w:tabs>
        <w:ind w:left="495" w:hanging="391"/>
        <w:rPr>
          <w:sz w:val="20"/>
        </w:rPr>
      </w:pPr>
      <w:r>
        <w:rPr>
          <w:color w:val="221E1F"/>
          <w:sz w:val="20"/>
        </w:rPr>
        <w:t>Datos registrales existentes en el</w:t>
      </w:r>
      <w:r>
        <w:rPr>
          <w:color w:val="221E1F"/>
          <w:spacing w:val="-4"/>
          <w:sz w:val="20"/>
        </w:rPr>
        <w:t xml:space="preserve"> </w:t>
      </w:r>
      <w:r>
        <w:rPr>
          <w:color w:val="221E1F"/>
          <w:sz w:val="20"/>
        </w:rPr>
        <w:t>catastro;</w:t>
      </w:r>
    </w:p>
    <w:p w:rsidR="00136EB5" w:rsidRDefault="00022D6A">
      <w:pPr>
        <w:pStyle w:val="Prrafodelista"/>
        <w:numPr>
          <w:ilvl w:val="0"/>
          <w:numId w:val="19"/>
        </w:numPr>
        <w:tabs>
          <w:tab w:val="left" w:pos="514"/>
        </w:tabs>
        <w:ind w:left="513" w:hanging="409"/>
        <w:rPr>
          <w:sz w:val="20"/>
        </w:rPr>
      </w:pPr>
      <w:r>
        <w:rPr>
          <w:color w:val="221E1F"/>
          <w:sz w:val="20"/>
        </w:rPr>
        <w:t>Domicilio Particular del</w:t>
      </w:r>
      <w:r>
        <w:rPr>
          <w:color w:val="221E1F"/>
          <w:spacing w:val="-3"/>
          <w:sz w:val="20"/>
        </w:rPr>
        <w:t xml:space="preserve"> </w:t>
      </w:r>
      <w:r>
        <w:rPr>
          <w:color w:val="221E1F"/>
          <w:sz w:val="20"/>
        </w:rPr>
        <w:t>contribuyente;</w:t>
      </w:r>
    </w:p>
    <w:p w:rsidR="00136EB5" w:rsidRDefault="00022D6A">
      <w:pPr>
        <w:pStyle w:val="Prrafodelista"/>
        <w:numPr>
          <w:ilvl w:val="0"/>
          <w:numId w:val="19"/>
        </w:numPr>
        <w:tabs>
          <w:tab w:val="left" w:pos="514"/>
        </w:tabs>
        <w:ind w:left="513" w:hanging="409"/>
        <w:rPr>
          <w:sz w:val="20"/>
        </w:rPr>
      </w:pPr>
      <w:r>
        <w:rPr>
          <w:color w:val="221E1F"/>
          <w:sz w:val="20"/>
        </w:rPr>
        <w:t>Ubicación del predio;</w:t>
      </w:r>
      <w:r>
        <w:rPr>
          <w:color w:val="221E1F"/>
          <w:spacing w:val="-3"/>
          <w:sz w:val="20"/>
        </w:rPr>
        <w:t xml:space="preserve"> </w:t>
      </w:r>
      <w:r>
        <w:rPr>
          <w:color w:val="221E1F"/>
          <w:sz w:val="20"/>
        </w:rPr>
        <w:t>y</w:t>
      </w:r>
    </w:p>
    <w:p w:rsidR="00136EB5" w:rsidRDefault="00022D6A">
      <w:pPr>
        <w:pStyle w:val="Prrafodelista"/>
        <w:numPr>
          <w:ilvl w:val="0"/>
          <w:numId w:val="19"/>
        </w:numPr>
        <w:tabs>
          <w:tab w:val="left" w:pos="514"/>
        </w:tabs>
        <w:ind w:left="513" w:hanging="409"/>
        <w:rPr>
          <w:sz w:val="20"/>
        </w:rPr>
      </w:pPr>
      <w:r>
        <w:rPr>
          <w:color w:val="221E1F"/>
          <w:sz w:val="20"/>
        </w:rPr>
        <w:t>Los demás señalados o establecidos en el</w:t>
      </w:r>
      <w:r>
        <w:rPr>
          <w:color w:val="221E1F"/>
          <w:spacing w:val="-7"/>
          <w:sz w:val="20"/>
        </w:rPr>
        <w:t xml:space="preserve"> </w:t>
      </w:r>
      <w:r>
        <w:rPr>
          <w:color w:val="221E1F"/>
          <w:sz w:val="20"/>
        </w:rPr>
        <w:t>reglamento.</w:t>
      </w:r>
    </w:p>
    <w:p w:rsidR="00136EB5" w:rsidRDefault="00136EB5">
      <w:pPr>
        <w:pStyle w:val="Textoindependiente"/>
        <w:spacing w:before="9"/>
        <w:ind w:left="0"/>
        <w:rPr>
          <w:sz w:val="26"/>
        </w:rPr>
      </w:pPr>
    </w:p>
    <w:p w:rsidR="00136EB5" w:rsidRDefault="00022D6A">
      <w:pPr>
        <w:pStyle w:val="Textoindependiente"/>
        <w:spacing w:line="252" w:lineRule="auto"/>
      </w:pPr>
      <w:r>
        <w:rPr>
          <w:b/>
        </w:rPr>
        <w:t xml:space="preserve">Art. 18º.- </w:t>
      </w:r>
      <w:r>
        <w:t>Los bienes inmuebles no pueden aparecer inscritos a la vez en favor de dos o más personas distintas, a menos que éstas sean copropietarias de acuerdo a la escritura pública correspondiente y demás casos señalados en la legislación aplicable.</w:t>
      </w:r>
    </w:p>
    <w:p w:rsidR="00136EB5" w:rsidRDefault="00022D6A">
      <w:pPr>
        <w:pStyle w:val="Textoindependiente"/>
        <w:spacing w:line="252" w:lineRule="auto"/>
        <w:ind w:right="175"/>
      </w:pPr>
      <w:r>
        <w:rPr>
          <w:b/>
        </w:rPr>
        <w:t xml:space="preserve">Art. 19º.- </w:t>
      </w:r>
      <w:r>
        <w:t>Las cancelaciones de las anotaciones catastrales se practicarán únicamente a petición de la autoridad judicial, teniendo como efecto que la titularidad del registro catastral regrese al estado en que se encontraba antes de que se diera trámite al acto jurídico impugnado.</w:t>
      </w:r>
    </w:p>
    <w:p w:rsidR="00136EB5" w:rsidRDefault="00022D6A">
      <w:pPr>
        <w:pStyle w:val="Textoindependiente"/>
        <w:spacing w:line="252" w:lineRule="auto"/>
      </w:pPr>
      <w:r>
        <w:rPr>
          <w:b/>
        </w:rPr>
        <w:t xml:space="preserve">Art. 20º.- </w:t>
      </w:r>
      <w:r>
        <w:t>Sólo por orden de la autoridad judicial o administrativa competente, se llevará a cabo la anotación de abstención de movimientos catastrales.</w:t>
      </w:r>
    </w:p>
    <w:p w:rsidR="00136EB5" w:rsidRDefault="00022D6A">
      <w:pPr>
        <w:pStyle w:val="Textoindependiente"/>
        <w:spacing w:line="252" w:lineRule="auto"/>
        <w:ind w:right="175"/>
      </w:pPr>
      <w:r>
        <w:rPr>
          <w:b/>
        </w:rPr>
        <w:t xml:space="preserve">Art. 21º.- </w:t>
      </w:r>
      <w:r>
        <w:t>En todos los trámites o anotaciones catastrales se deberá revisar, previo a su registro, que se cuente con la documentación que acredite la existencia del acto jurídico, que acredite estar al corriente de las contribuciones correspondientes y demás requisitos aplicables.</w:t>
      </w:r>
    </w:p>
    <w:p w:rsidR="00136EB5" w:rsidRDefault="00022D6A">
      <w:pPr>
        <w:pStyle w:val="Textoindependiente"/>
        <w:spacing w:line="249" w:lineRule="auto"/>
        <w:ind w:right="175"/>
      </w:pPr>
      <w:r>
        <w:t>Asimismo, se deberá verificar que los datos sean coincidentes entre los documentos presentados, la operación catastral solicitada y los antecedentes registrales en el catastro.</w:t>
      </w:r>
    </w:p>
    <w:p w:rsidR="00136EB5" w:rsidRDefault="00136EB5">
      <w:pPr>
        <w:spacing w:line="249" w:lineRule="auto"/>
        <w:sectPr w:rsidR="00136EB5">
          <w:pgSz w:w="12240" w:h="15840"/>
          <w:pgMar w:top="1340" w:right="1580" w:bottom="280" w:left="1600" w:header="720" w:footer="720" w:gutter="0"/>
          <w:cols w:space="720"/>
        </w:sectPr>
      </w:pPr>
    </w:p>
    <w:p w:rsidR="00136EB5" w:rsidRDefault="00022D6A">
      <w:pPr>
        <w:pStyle w:val="Ttulo2"/>
        <w:spacing w:before="68"/>
      </w:pPr>
      <w:r>
        <w:lastRenderedPageBreak/>
        <w:t>CAPITULO ll</w:t>
      </w:r>
    </w:p>
    <w:p w:rsidR="00136EB5" w:rsidRDefault="00022D6A">
      <w:pPr>
        <w:ind w:left="2493"/>
        <w:rPr>
          <w:b/>
          <w:sz w:val="20"/>
        </w:rPr>
      </w:pPr>
      <w:r>
        <w:rPr>
          <w:b/>
          <w:sz w:val="20"/>
        </w:rPr>
        <w:t>De las operaciones Traslativas de Dominio</w:t>
      </w:r>
    </w:p>
    <w:p w:rsidR="00136EB5" w:rsidRDefault="00136EB5">
      <w:pPr>
        <w:pStyle w:val="Textoindependiente"/>
        <w:spacing w:before="4"/>
        <w:ind w:left="0"/>
        <w:rPr>
          <w:b/>
        </w:rPr>
      </w:pPr>
    </w:p>
    <w:p w:rsidR="00136EB5" w:rsidRDefault="00022D6A">
      <w:pPr>
        <w:pStyle w:val="Textoindependiente"/>
        <w:spacing w:line="276" w:lineRule="auto"/>
        <w:ind w:right="126"/>
        <w:jc w:val="both"/>
      </w:pPr>
      <w:r>
        <w:rPr>
          <w:b/>
        </w:rPr>
        <w:t xml:space="preserve">Art. 22º.- </w:t>
      </w:r>
      <w:r>
        <w:rPr>
          <w:color w:val="221E1F"/>
        </w:rPr>
        <w:t>La autoridad catastral, al recibir los avisos traslativos de dominio, deberá revisar la documentación y procedencia del aviso. Para realizar el trámite correspondiente se utilizará el extracto de anotaciones catastrales y clave de movimiento a que se refiere este Reglamento, estableciendo como titular al adquirente.</w:t>
      </w:r>
    </w:p>
    <w:p w:rsidR="00136EB5" w:rsidRDefault="00136EB5">
      <w:pPr>
        <w:pStyle w:val="Textoindependiente"/>
        <w:spacing w:before="3"/>
        <w:ind w:left="0"/>
        <w:rPr>
          <w:sz w:val="17"/>
        </w:rPr>
      </w:pPr>
    </w:p>
    <w:p w:rsidR="00136EB5" w:rsidRDefault="00022D6A">
      <w:pPr>
        <w:pStyle w:val="Textoindependiente"/>
      </w:pPr>
      <w:r>
        <w:rPr>
          <w:b/>
        </w:rPr>
        <w:t xml:space="preserve">Art. 23º.- </w:t>
      </w:r>
      <w:r>
        <w:rPr>
          <w:color w:val="221E1F"/>
        </w:rPr>
        <w:t>Los avisos a que se refiere el artículo anterior deberán señalar:</w:t>
      </w:r>
    </w:p>
    <w:p w:rsidR="00136EB5" w:rsidRDefault="00022D6A">
      <w:pPr>
        <w:pStyle w:val="Prrafodelista"/>
        <w:numPr>
          <w:ilvl w:val="0"/>
          <w:numId w:val="18"/>
        </w:numPr>
        <w:tabs>
          <w:tab w:val="left" w:pos="270"/>
        </w:tabs>
        <w:spacing w:line="276" w:lineRule="auto"/>
        <w:ind w:right="128" w:firstLine="0"/>
        <w:rPr>
          <w:sz w:val="20"/>
        </w:rPr>
      </w:pPr>
      <w:r>
        <w:rPr>
          <w:color w:val="221E1F"/>
          <w:sz w:val="20"/>
        </w:rPr>
        <w:t>Los</w:t>
      </w:r>
      <w:r>
        <w:rPr>
          <w:color w:val="221E1F"/>
          <w:spacing w:val="-3"/>
          <w:sz w:val="20"/>
        </w:rPr>
        <w:t xml:space="preserve"> </w:t>
      </w:r>
      <w:r>
        <w:rPr>
          <w:color w:val="221E1F"/>
          <w:sz w:val="20"/>
        </w:rPr>
        <w:t>datos</w:t>
      </w:r>
      <w:r>
        <w:rPr>
          <w:color w:val="221E1F"/>
          <w:spacing w:val="-4"/>
          <w:sz w:val="20"/>
        </w:rPr>
        <w:t xml:space="preserve"> </w:t>
      </w:r>
      <w:r>
        <w:rPr>
          <w:color w:val="221E1F"/>
          <w:sz w:val="20"/>
        </w:rPr>
        <w:t>de</w:t>
      </w:r>
      <w:r>
        <w:rPr>
          <w:color w:val="221E1F"/>
          <w:spacing w:val="-3"/>
          <w:sz w:val="20"/>
        </w:rPr>
        <w:t xml:space="preserve"> </w:t>
      </w:r>
      <w:r>
        <w:rPr>
          <w:color w:val="221E1F"/>
          <w:sz w:val="20"/>
        </w:rPr>
        <w:t>la</w:t>
      </w:r>
      <w:r>
        <w:rPr>
          <w:color w:val="221E1F"/>
          <w:spacing w:val="-2"/>
          <w:sz w:val="20"/>
        </w:rPr>
        <w:t xml:space="preserve"> </w:t>
      </w:r>
      <w:r>
        <w:rPr>
          <w:color w:val="221E1F"/>
          <w:sz w:val="20"/>
        </w:rPr>
        <w:t>escritura</w:t>
      </w:r>
      <w:r>
        <w:rPr>
          <w:color w:val="221E1F"/>
          <w:spacing w:val="-2"/>
          <w:sz w:val="20"/>
        </w:rPr>
        <w:t xml:space="preserve"> </w:t>
      </w:r>
      <w:r>
        <w:rPr>
          <w:color w:val="221E1F"/>
          <w:sz w:val="20"/>
        </w:rPr>
        <w:t>pública</w:t>
      </w:r>
      <w:r>
        <w:rPr>
          <w:color w:val="221E1F"/>
          <w:spacing w:val="-3"/>
          <w:sz w:val="20"/>
        </w:rPr>
        <w:t xml:space="preserve"> </w:t>
      </w:r>
      <w:r>
        <w:rPr>
          <w:color w:val="221E1F"/>
          <w:sz w:val="20"/>
        </w:rPr>
        <w:t>o</w:t>
      </w:r>
      <w:r>
        <w:rPr>
          <w:color w:val="221E1F"/>
          <w:spacing w:val="-3"/>
          <w:sz w:val="20"/>
        </w:rPr>
        <w:t xml:space="preserve"> </w:t>
      </w:r>
      <w:r>
        <w:rPr>
          <w:color w:val="221E1F"/>
          <w:sz w:val="20"/>
        </w:rPr>
        <w:t>del</w:t>
      </w:r>
      <w:r>
        <w:rPr>
          <w:color w:val="221E1F"/>
          <w:spacing w:val="-3"/>
          <w:sz w:val="20"/>
        </w:rPr>
        <w:t xml:space="preserve"> </w:t>
      </w:r>
      <w:r>
        <w:rPr>
          <w:color w:val="221E1F"/>
          <w:sz w:val="20"/>
        </w:rPr>
        <w:t>instrumento</w:t>
      </w:r>
      <w:r>
        <w:rPr>
          <w:color w:val="221E1F"/>
          <w:spacing w:val="-3"/>
          <w:sz w:val="20"/>
        </w:rPr>
        <w:t xml:space="preserve"> </w:t>
      </w:r>
      <w:r>
        <w:rPr>
          <w:color w:val="221E1F"/>
          <w:sz w:val="20"/>
        </w:rPr>
        <w:t>jurídico</w:t>
      </w:r>
      <w:r>
        <w:rPr>
          <w:color w:val="221E1F"/>
          <w:spacing w:val="-3"/>
          <w:sz w:val="20"/>
        </w:rPr>
        <w:t xml:space="preserve"> </w:t>
      </w:r>
      <w:r>
        <w:rPr>
          <w:color w:val="221E1F"/>
          <w:sz w:val="20"/>
        </w:rPr>
        <w:t>a</w:t>
      </w:r>
      <w:r>
        <w:rPr>
          <w:color w:val="221E1F"/>
          <w:spacing w:val="-3"/>
          <w:sz w:val="20"/>
        </w:rPr>
        <w:t xml:space="preserve"> </w:t>
      </w:r>
      <w:r>
        <w:rPr>
          <w:color w:val="221E1F"/>
          <w:sz w:val="20"/>
        </w:rPr>
        <w:t>través</w:t>
      </w:r>
      <w:r>
        <w:rPr>
          <w:color w:val="221E1F"/>
          <w:spacing w:val="-2"/>
          <w:sz w:val="20"/>
        </w:rPr>
        <w:t xml:space="preserve"> </w:t>
      </w:r>
      <w:r>
        <w:rPr>
          <w:color w:val="221E1F"/>
          <w:sz w:val="20"/>
        </w:rPr>
        <w:t>del</w:t>
      </w:r>
      <w:r>
        <w:rPr>
          <w:color w:val="221E1F"/>
          <w:spacing w:val="-3"/>
          <w:sz w:val="20"/>
        </w:rPr>
        <w:t xml:space="preserve"> </w:t>
      </w:r>
      <w:r>
        <w:rPr>
          <w:color w:val="221E1F"/>
          <w:sz w:val="20"/>
        </w:rPr>
        <w:t>cual</w:t>
      </w:r>
      <w:r>
        <w:rPr>
          <w:color w:val="221E1F"/>
          <w:spacing w:val="-3"/>
          <w:sz w:val="20"/>
        </w:rPr>
        <w:t xml:space="preserve"> </w:t>
      </w:r>
      <w:r>
        <w:rPr>
          <w:color w:val="221E1F"/>
          <w:sz w:val="20"/>
        </w:rPr>
        <w:t>se</w:t>
      </w:r>
      <w:r>
        <w:rPr>
          <w:color w:val="221E1F"/>
          <w:spacing w:val="-3"/>
          <w:sz w:val="20"/>
        </w:rPr>
        <w:t xml:space="preserve"> </w:t>
      </w:r>
      <w:r>
        <w:rPr>
          <w:color w:val="221E1F"/>
          <w:sz w:val="20"/>
        </w:rPr>
        <w:t>adquirió</w:t>
      </w:r>
      <w:r>
        <w:rPr>
          <w:color w:val="221E1F"/>
          <w:spacing w:val="-3"/>
          <w:sz w:val="20"/>
        </w:rPr>
        <w:t xml:space="preserve"> </w:t>
      </w:r>
      <w:r>
        <w:rPr>
          <w:color w:val="221E1F"/>
          <w:sz w:val="20"/>
        </w:rPr>
        <w:t>el</w:t>
      </w:r>
      <w:r>
        <w:rPr>
          <w:color w:val="221E1F"/>
          <w:spacing w:val="-4"/>
          <w:sz w:val="20"/>
        </w:rPr>
        <w:t xml:space="preserve"> </w:t>
      </w:r>
      <w:r>
        <w:rPr>
          <w:color w:val="221E1F"/>
          <w:sz w:val="20"/>
        </w:rPr>
        <w:t>dominio o posesión del</w:t>
      </w:r>
      <w:r>
        <w:rPr>
          <w:color w:val="221E1F"/>
          <w:spacing w:val="-3"/>
          <w:sz w:val="20"/>
        </w:rPr>
        <w:t xml:space="preserve"> </w:t>
      </w:r>
      <w:r>
        <w:rPr>
          <w:color w:val="221E1F"/>
          <w:sz w:val="20"/>
        </w:rPr>
        <w:t>inmueble;</w:t>
      </w:r>
    </w:p>
    <w:p w:rsidR="00136EB5" w:rsidRDefault="00022D6A">
      <w:pPr>
        <w:pStyle w:val="Prrafodelista"/>
        <w:numPr>
          <w:ilvl w:val="0"/>
          <w:numId w:val="18"/>
        </w:numPr>
        <w:tabs>
          <w:tab w:val="left" w:pos="382"/>
        </w:tabs>
        <w:spacing w:before="0" w:line="229" w:lineRule="exact"/>
        <w:ind w:left="382" w:hanging="278"/>
        <w:rPr>
          <w:sz w:val="20"/>
        </w:rPr>
      </w:pPr>
      <w:r>
        <w:rPr>
          <w:color w:val="221E1F"/>
          <w:sz w:val="20"/>
        </w:rPr>
        <w:t>La ubicación del predio, superficie, medidas y</w:t>
      </w:r>
      <w:r>
        <w:rPr>
          <w:color w:val="221E1F"/>
          <w:spacing w:val="-35"/>
          <w:sz w:val="20"/>
        </w:rPr>
        <w:t xml:space="preserve"> </w:t>
      </w:r>
      <w:r>
        <w:rPr>
          <w:color w:val="221E1F"/>
          <w:sz w:val="20"/>
        </w:rPr>
        <w:t>colindancias;</w:t>
      </w:r>
    </w:p>
    <w:p w:rsidR="00136EB5" w:rsidRDefault="00022D6A">
      <w:pPr>
        <w:pStyle w:val="Prrafodelista"/>
        <w:numPr>
          <w:ilvl w:val="0"/>
          <w:numId w:val="18"/>
        </w:numPr>
        <w:tabs>
          <w:tab w:val="left" w:pos="382"/>
        </w:tabs>
        <w:ind w:left="382" w:hanging="278"/>
        <w:rPr>
          <w:sz w:val="20"/>
        </w:rPr>
      </w:pPr>
      <w:r>
        <w:rPr>
          <w:color w:val="221E1F"/>
          <w:sz w:val="20"/>
        </w:rPr>
        <w:t>El número de cuenta predial y clave catastral, si la</w:t>
      </w:r>
      <w:r>
        <w:rPr>
          <w:color w:val="221E1F"/>
          <w:spacing w:val="-33"/>
          <w:sz w:val="20"/>
        </w:rPr>
        <w:t xml:space="preserve"> </w:t>
      </w:r>
      <w:r>
        <w:rPr>
          <w:color w:val="221E1F"/>
          <w:sz w:val="20"/>
        </w:rPr>
        <w:t>hubiere;</w:t>
      </w:r>
    </w:p>
    <w:p w:rsidR="00136EB5" w:rsidRDefault="00022D6A">
      <w:pPr>
        <w:pStyle w:val="Prrafodelista"/>
        <w:numPr>
          <w:ilvl w:val="0"/>
          <w:numId w:val="18"/>
        </w:numPr>
        <w:tabs>
          <w:tab w:val="left" w:pos="386"/>
        </w:tabs>
        <w:ind w:left="386" w:hanging="282"/>
        <w:rPr>
          <w:sz w:val="20"/>
        </w:rPr>
      </w:pPr>
      <w:r>
        <w:rPr>
          <w:color w:val="221E1F"/>
          <w:sz w:val="20"/>
        </w:rPr>
        <w:t>La naturaleza del acto</w:t>
      </w:r>
      <w:r>
        <w:rPr>
          <w:color w:val="221E1F"/>
          <w:spacing w:val="-2"/>
          <w:sz w:val="20"/>
        </w:rPr>
        <w:t xml:space="preserve"> </w:t>
      </w:r>
      <w:r>
        <w:rPr>
          <w:color w:val="221E1F"/>
          <w:sz w:val="20"/>
        </w:rPr>
        <w:t>jurídico;</w:t>
      </w:r>
    </w:p>
    <w:p w:rsidR="00136EB5" w:rsidRDefault="00022D6A">
      <w:pPr>
        <w:pStyle w:val="Prrafodelista"/>
        <w:numPr>
          <w:ilvl w:val="0"/>
          <w:numId w:val="18"/>
        </w:numPr>
        <w:tabs>
          <w:tab w:val="left" w:pos="386"/>
        </w:tabs>
        <w:spacing w:line="276" w:lineRule="auto"/>
        <w:ind w:right="250" w:firstLine="0"/>
        <w:rPr>
          <w:sz w:val="20"/>
        </w:rPr>
      </w:pPr>
      <w:r>
        <w:rPr>
          <w:color w:val="221E1F"/>
          <w:sz w:val="20"/>
        </w:rPr>
        <w:t>Los nombres tanto del transmitente como de las personas a cuyo favor se vaya a realizar la anotación,</w:t>
      </w:r>
      <w:r>
        <w:rPr>
          <w:color w:val="221E1F"/>
          <w:spacing w:val="-4"/>
          <w:sz w:val="20"/>
        </w:rPr>
        <w:t xml:space="preserve"> </w:t>
      </w:r>
      <w:r>
        <w:rPr>
          <w:color w:val="221E1F"/>
          <w:sz w:val="20"/>
        </w:rPr>
        <w:t>señalándose,</w:t>
      </w:r>
      <w:r>
        <w:rPr>
          <w:color w:val="221E1F"/>
          <w:spacing w:val="-3"/>
          <w:sz w:val="20"/>
        </w:rPr>
        <w:t xml:space="preserve"> </w:t>
      </w:r>
      <w:r>
        <w:rPr>
          <w:color w:val="221E1F"/>
          <w:sz w:val="20"/>
        </w:rPr>
        <w:t>además,</w:t>
      </w:r>
      <w:r>
        <w:rPr>
          <w:color w:val="221E1F"/>
          <w:spacing w:val="-6"/>
          <w:sz w:val="20"/>
        </w:rPr>
        <w:t xml:space="preserve"> </w:t>
      </w:r>
      <w:r>
        <w:rPr>
          <w:color w:val="221E1F"/>
          <w:sz w:val="20"/>
        </w:rPr>
        <w:t>en</w:t>
      </w:r>
      <w:r>
        <w:rPr>
          <w:color w:val="221E1F"/>
          <w:spacing w:val="-4"/>
          <w:sz w:val="20"/>
        </w:rPr>
        <w:t xml:space="preserve"> </w:t>
      </w:r>
      <w:r>
        <w:rPr>
          <w:color w:val="221E1F"/>
          <w:sz w:val="20"/>
        </w:rPr>
        <w:t>el</w:t>
      </w:r>
      <w:r>
        <w:rPr>
          <w:color w:val="221E1F"/>
          <w:spacing w:val="-4"/>
          <w:sz w:val="20"/>
        </w:rPr>
        <w:t xml:space="preserve"> </w:t>
      </w:r>
      <w:r>
        <w:rPr>
          <w:color w:val="221E1F"/>
          <w:sz w:val="20"/>
        </w:rPr>
        <w:t>caso</w:t>
      </w:r>
      <w:r>
        <w:rPr>
          <w:color w:val="221E1F"/>
          <w:spacing w:val="-4"/>
          <w:sz w:val="20"/>
        </w:rPr>
        <w:t xml:space="preserve"> </w:t>
      </w:r>
      <w:r>
        <w:rPr>
          <w:color w:val="221E1F"/>
          <w:sz w:val="20"/>
        </w:rPr>
        <w:t>de</w:t>
      </w:r>
      <w:r>
        <w:rPr>
          <w:color w:val="221E1F"/>
          <w:spacing w:val="-3"/>
          <w:sz w:val="20"/>
        </w:rPr>
        <w:t xml:space="preserve"> </w:t>
      </w:r>
      <w:r>
        <w:rPr>
          <w:color w:val="221E1F"/>
          <w:sz w:val="20"/>
        </w:rPr>
        <w:t>personas</w:t>
      </w:r>
      <w:r>
        <w:rPr>
          <w:color w:val="221E1F"/>
          <w:spacing w:val="-3"/>
          <w:sz w:val="20"/>
        </w:rPr>
        <w:t xml:space="preserve"> </w:t>
      </w:r>
      <w:r>
        <w:rPr>
          <w:color w:val="221E1F"/>
          <w:sz w:val="20"/>
        </w:rPr>
        <w:t>físicas,</w:t>
      </w:r>
      <w:r>
        <w:rPr>
          <w:color w:val="221E1F"/>
          <w:spacing w:val="-4"/>
          <w:sz w:val="20"/>
        </w:rPr>
        <w:t xml:space="preserve"> </w:t>
      </w:r>
      <w:r>
        <w:rPr>
          <w:color w:val="221E1F"/>
          <w:sz w:val="20"/>
        </w:rPr>
        <w:t>la</w:t>
      </w:r>
      <w:r>
        <w:rPr>
          <w:color w:val="221E1F"/>
          <w:spacing w:val="-3"/>
          <w:sz w:val="20"/>
        </w:rPr>
        <w:t xml:space="preserve"> </w:t>
      </w:r>
      <w:r>
        <w:rPr>
          <w:color w:val="221E1F"/>
          <w:sz w:val="20"/>
        </w:rPr>
        <w:t>nacionalidad,</w:t>
      </w:r>
      <w:r>
        <w:rPr>
          <w:color w:val="221E1F"/>
          <w:spacing w:val="-4"/>
          <w:sz w:val="20"/>
        </w:rPr>
        <w:t xml:space="preserve"> </w:t>
      </w:r>
      <w:r>
        <w:rPr>
          <w:color w:val="221E1F"/>
          <w:sz w:val="20"/>
        </w:rPr>
        <w:t>lugar</w:t>
      </w:r>
      <w:r>
        <w:rPr>
          <w:color w:val="221E1F"/>
          <w:spacing w:val="-4"/>
          <w:sz w:val="20"/>
        </w:rPr>
        <w:t xml:space="preserve"> </w:t>
      </w:r>
      <w:r>
        <w:rPr>
          <w:color w:val="221E1F"/>
          <w:sz w:val="20"/>
        </w:rPr>
        <w:t>y</w:t>
      </w:r>
      <w:r>
        <w:rPr>
          <w:color w:val="221E1F"/>
          <w:spacing w:val="-3"/>
          <w:sz w:val="20"/>
        </w:rPr>
        <w:t xml:space="preserve"> </w:t>
      </w:r>
      <w:r>
        <w:rPr>
          <w:color w:val="221E1F"/>
          <w:sz w:val="20"/>
        </w:rPr>
        <w:t>fecha</w:t>
      </w:r>
      <w:r>
        <w:rPr>
          <w:color w:val="221E1F"/>
          <w:spacing w:val="-4"/>
          <w:sz w:val="20"/>
        </w:rPr>
        <w:t xml:space="preserve"> </w:t>
      </w:r>
      <w:r>
        <w:rPr>
          <w:color w:val="221E1F"/>
          <w:sz w:val="20"/>
        </w:rPr>
        <w:t xml:space="preserve">de nacimiento, domicilio, registro federal de contribuyentes, estado civil </w:t>
      </w:r>
      <w:r>
        <w:rPr>
          <w:color w:val="221E1F"/>
          <w:spacing w:val="-8"/>
          <w:sz w:val="20"/>
        </w:rPr>
        <w:t xml:space="preserve">y, </w:t>
      </w:r>
      <w:r>
        <w:rPr>
          <w:color w:val="221E1F"/>
          <w:sz w:val="20"/>
        </w:rPr>
        <w:t>en su caso, nombre del cónyuge y su régimen de</w:t>
      </w:r>
      <w:r>
        <w:rPr>
          <w:color w:val="221E1F"/>
          <w:spacing w:val="-3"/>
          <w:sz w:val="20"/>
        </w:rPr>
        <w:t xml:space="preserve"> </w:t>
      </w:r>
      <w:r>
        <w:rPr>
          <w:color w:val="221E1F"/>
          <w:sz w:val="20"/>
        </w:rPr>
        <w:t>matrimonio;</w:t>
      </w:r>
    </w:p>
    <w:p w:rsidR="00136EB5" w:rsidRDefault="00022D6A">
      <w:pPr>
        <w:pStyle w:val="Prrafodelista"/>
        <w:numPr>
          <w:ilvl w:val="0"/>
          <w:numId w:val="18"/>
        </w:numPr>
        <w:tabs>
          <w:tab w:val="left" w:pos="404"/>
        </w:tabs>
        <w:spacing w:before="0" w:line="276" w:lineRule="auto"/>
        <w:ind w:right="140" w:firstLine="0"/>
        <w:rPr>
          <w:sz w:val="20"/>
        </w:rPr>
      </w:pPr>
      <w:r>
        <w:rPr>
          <w:color w:val="221E1F"/>
          <w:sz w:val="20"/>
        </w:rPr>
        <w:t>El</w:t>
      </w:r>
      <w:r>
        <w:rPr>
          <w:color w:val="221E1F"/>
          <w:spacing w:val="-6"/>
          <w:sz w:val="20"/>
        </w:rPr>
        <w:t xml:space="preserve"> </w:t>
      </w:r>
      <w:r>
        <w:rPr>
          <w:color w:val="221E1F"/>
          <w:sz w:val="20"/>
        </w:rPr>
        <w:t>antecedente</w:t>
      </w:r>
      <w:r>
        <w:rPr>
          <w:color w:val="221E1F"/>
          <w:spacing w:val="-4"/>
          <w:sz w:val="20"/>
        </w:rPr>
        <w:t xml:space="preserve"> </w:t>
      </w:r>
      <w:r>
        <w:rPr>
          <w:color w:val="221E1F"/>
          <w:sz w:val="20"/>
        </w:rPr>
        <w:t>de</w:t>
      </w:r>
      <w:r>
        <w:rPr>
          <w:color w:val="221E1F"/>
          <w:spacing w:val="-4"/>
          <w:sz w:val="20"/>
        </w:rPr>
        <w:t xml:space="preserve"> </w:t>
      </w:r>
      <w:r>
        <w:rPr>
          <w:color w:val="221E1F"/>
          <w:sz w:val="20"/>
        </w:rPr>
        <w:t>propiedad</w:t>
      </w:r>
      <w:r>
        <w:rPr>
          <w:color w:val="221E1F"/>
          <w:spacing w:val="-3"/>
          <w:sz w:val="20"/>
        </w:rPr>
        <w:t xml:space="preserve"> </w:t>
      </w:r>
      <w:r>
        <w:rPr>
          <w:color w:val="221E1F"/>
          <w:sz w:val="20"/>
        </w:rPr>
        <w:t>del</w:t>
      </w:r>
      <w:r>
        <w:rPr>
          <w:color w:val="221E1F"/>
          <w:spacing w:val="-4"/>
          <w:sz w:val="20"/>
        </w:rPr>
        <w:t xml:space="preserve"> </w:t>
      </w:r>
      <w:r>
        <w:rPr>
          <w:color w:val="221E1F"/>
          <w:sz w:val="20"/>
        </w:rPr>
        <w:t>transmitente,</w:t>
      </w:r>
      <w:r>
        <w:rPr>
          <w:color w:val="221E1F"/>
          <w:spacing w:val="-5"/>
          <w:sz w:val="20"/>
        </w:rPr>
        <w:t xml:space="preserve"> </w:t>
      </w:r>
      <w:r>
        <w:rPr>
          <w:color w:val="221E1F"/>
          <w:sz w:val="20"/>
        </w:rPr>
        <w:t>incluyendo</w:t>
      </w:r>
      <w:r>
        <w:rPr>
          <w:color w:val="221E1F"/>
          <w:spacing w:val="-3"/>
          <w:sz w:val="20"/>
        </w:rPr>
        <w:t xml:space="preserve"> </w:t>
      </w:r>
      <w:r>
        <w:rPr>
          <w:color w:val="221E1F"/>
          <w:sz w:val="20"/>
        </w:rPr>
        <w:t>los</w:t>
      </w:r>
      <w:r>
        <w:rPr>
          <w:color w:val="221E1F"/>
          <w:spacing w:val="-3"/>
          <w:sz w:val="20"/>
        </w:rPr>
        <w:t xml:space="preserve"> </w:t>
      </w:r>
      <w:r>
        <w:rPr>
          <w:color w:val="221E1F"/>
          <w:sz w:val="20"/>
        </w:rPr>
        <w:t>datos</w:t>
      </w:r>
      <w:r>
        <w:rPr>
          <w:color w:val="221E1F"/>
          <w:spacing w:val="-4"/>
          <w:sz w:val="20"/>
        </w:rPr>
        <w:t xml:space="preserve"> </w:t>
      </w:r>
      <w:r>
        <w:rPr>
          <w:color w:val="221E1F"/>
          <w:sz w:val="20"/>
        </w:rPr>
        <w:t>de</w:t>
      </w:r>
      <w:r>
        <w:rPr>
          <w:color w:val="221E1F"/>
          <w:spacing w:val="-4"/>
          <w:sz w:val="20"/>
        </w:rPr>
        <w:t xml:space="preserve"> </w:t>
      </w:r>
      <w:r>
        <w:rPr>
          <w:color w:val="221E1F"/>
          <w:sz w:val="20"/>
        </w:rPr>
        <w:t>inscripción</w:t>
      </w:r>
      <w:r>
        <w:rPr>
          <w:color w:val="221E1F"/>
          <w:spacing w:val="-3"/>
          <w:sz w:val="20"/>
        </w:rPr>
        <w:t xml:space="preserve"> </w:t>
      </w:r>
      <w:r>
        <w:rPr>
          <w:color w:val="221E1F"/>
          <w:sz w:val="20"/>
        </w:rPr>
        <w:t>en</w:t>
      </w:r>
      <w:r>
        <w:rPr>
          <w:color w:val="221E1F"/>
          <w:spacing w:val="-4"/>
          <w:sz w:val="20"/>
        </w:rPr>
        <w:t xml:space="preserve"> </w:t>
      </w:r>
      <w:r>
        <w:rPr>
          <w:color w:val="221E1F"/>
          <w:sz w:val="20"/>
        </w:rPr>
        <w:t>el</w:t>
      </w:r>
      <w:r>
        <w:rPr>
          <w:color w:val="221E1F"/>
          <w:spacing w:val="-4"/>
          <w:sz w:val="20"/>
        </w:rPr>
        <w:t xml:space="preserve"> </w:t>
      </w:r>
      <w:r>
        <w:rPr>
          <w:color w:val="221E1F"/>
          <w:sz w:val="20"/>
        </w:rPr>
        <w:t>Registro Público de la Propiedad. En caso de que el inmueble no esté inscrito se deberá incluir, invariablemente, la constancia de no inscripción</w:t>
      </w:r>
      <w:r>
        <w:rPr>
          <w:color w:val="221E1F"/>
          <w:spacing w:val="-7"/>
          <w:sz w:val="20"/>
        </w:rPr>
        <w:t xml:space="preserve"> </w:t>
      </w:r>
      <w:r>
        <w:rPr>
          <w:color w:val="221E1F"/>
          <w:sz w:val="20"/>
        </w:rPr>
        <w:t>correspondiente;</w:t>
      </w:r>
    </w:p>
    <w:p w:rsidR="00136EB5" w:rsidRDefault="00022D6A">
      <w:pPr>
        <w:pStyle w:val="Prrafodelista"/>
        <w:numPr>
          <w:ilvl w:val="0"/>
          <w:numId w:val="18"/>
        </w:numPr>
        <w:tabs>
          <w:tab w:val="left" w:pos="458"/>
        </w:tabs>
        <w:spacing w:before="0" w:line="276" w:lineRule="auto"/>
        <w:ind w:right="583" w:firstLine="0"/>
        <w:rPr>
          <w:sz w:val="20"/>
        </w:rPr>
      </w:pPr>
      <w:r>
        <w:rPr>
          <w:color w:val="221E1F"/>
          <w:sz w:val="20"/>
        </w:rPr>
        <w:t>El</w:t>
      </w:r>
      <w:r>
        <w:rPr>
          <w:color w:val="221E1F"/>
          <w:spacing w:val="-5"/>
          <w:sz w:val="20"/>
        </w:rPr>
        <w:t xml:space="preserve"> </w:t>
      </w:r>
      <w:r>
        <w:rPr>
          <w:color w:val="221E1F"/>
          <w:sz w:val="20"/>
        </w:rPr>
        <w:t>comprobante</w:t>
      </w:r>
      <w:r>
        <w:rPr>
          <w:color w:val="221E1F"/>
          <w:spacing w:val="-4"/>
          <w:sz w:val="20"/>
        </w:rPr>
        <w:t xml:space="preserve"> </w:t>
      </w:r>
      <w:r>
        <w:rPr>
          <w:color w:val="221E1F"/>
          <w:sz w:val="20"/>
        </w:rPr>
        <w:t>de</w:t>
      </w:r>
      <w:r>
        <w:rPr>
          <w:color w:val="221E1F"/>
          <w:spacing w:val="-5"/>
          <w:sz w:val="20"/>
        </w:rPr>
        <w:t xml:space="preserve"> </w:t>
      </w:r>
      <w:r>
        <w:rPr>
          <w:color w:val="221E1F"/>
          <w:sz w:val="20"/>
        </w:rPr>
        <w:t>pago</w:t>
      </w:r>
      <w:r>
        <w:rPr>
          <w:color w:val="221E1F"/>
          <w:spacing w:val="-4"/>
          <w:sz w:val="20"/>
        </w:rPr>
        <w:t xml:space="preserve"> </w:t>
      </w:r>
      <w:r>
        <w:rPr>
          <w:color w:val="221E1F"/>
          <w:sz w:val="20"/>
        </w:rPr>
        <w:t>del</w:t>
      </w:r>
      <w:r>
        <w:rPr>
          <w:color w:val="221E1F"/>
          <w:spacing w:val="-6"/>
          <w:sz w:val="20"/>
        </w:rPr>
        <w:t xml:space="preserve"> </w:t>
      </w:r>
      <w:r>
        <w:rPr>
          <w:color w:val="221E1F"/>
          <w:sz w:val="20"/>
        </w:rPr>
        <w:t>Impuesto</w:t>
      </w:r>
      <w:r>
        <w:rPr>
          <w:color w:val="221E1F"/>
          <w:spacing w:val="-5"/>
          <w:sz w:val="20"/>
        </w:rPr>
        <w:t xml:space="preserve"> </w:t>
      </w:r>
      <w:r>
        <w:rPr>
          <w:color w:val="221E1F"/>
          <w:sz w:val="20"/>
        </w:rPr>
        <w:t>sobre</w:t>
      </w:r>
      <w:r>
        <w:rPr>
          <w:color w:val="221E1F"/>
          <w:spacing w:val="-7"/>
          <w:sz w:val="20"/>
        </w:rPr>
        <w:t xml:space="preserve"> </w:t>
      </w:r>
      <w:r>
        <w:rPr>
          <w:color w:val="221E1F"/>
          <w:sz w:val="20"/>
        </w:rPr>
        <w:t>Transmisión</w:t>
      </w:r>
      <w:r>
        <w:rPr>
          <w:color w:val="221E1F"/>
          <w:spacing w:val="-4"/>
          <w:sz w:val="20"/>
        </w:rPr>
        <w:t xml:space="preserve"> </w:t>
      </w:r>
      <w:r>
        <w:rPr>
          <w:color w:val="221E1F"/>
          <w:sz w:val="20"/>
        </w:rPr>
        <w:t>Patrimonial,</w:t>
      </w:r>
      <w:r>
        <w:rPr>
          <w:color w:val="221E1F"/>
          <w:spacing w:val="-4"/>
          <w:sz w:val="20"/>
        </w:rPr>
        <w:t xml:space="preserve"> </w:t>
      </w:r>
      <w:r>
        <w:rPr>
          <w:color w:val="221E1F"/>
          <w:sz w:val="20"/>
        </w:rPr>
        <w:t>declaración</w:t>
      </w:r>
      <w:r>
        <w:rPr>
          <w:color w:val="221E1F"/>
          <w:spacing w:val="-4"/>
          <w:sz w:val="20"/>
        </w:rPr>
        <w:t xml:space="preserve"> </w:t>
      </w:r>
      <w:r>
        <w:rPr>
          <w:color w:val="221E1F"/>
          <w:sz w:val="20"/>
        </w:rPr>
        <w:t>de</w:t>
      </w:r>
      <w:r>
        <w:rPr>
          <w:color w:val="221E1F"/>
          <w:spacing w:val="-4"/>
          <w:sz w:val="20"/>
        </w:rPr>
        <w:t xml:space="preserve"> </w:t>
      </w:r>
      <w:r>
        <w:rPr>
          <w:color w:val="221E1F"/>
          <w:sz w:val="20"/>
        </w:rPr>
        <w:t>la</w:t>
      </w:r>
      <w:r>
        <w:rPr>
          <w:color w:val="221E1F"/>
          <w:spacing w:val="-4"/>
          <w:sz w:val="20"/>
        </w:rPr>
        <w:t xml:space="preserve"> </w:t>
      </w:r>
      <w:r>
        <w:rPr>
          <w:color w:val="221E1F"/>
          <w:sz w:val="20"/>
        </w:rPr>
        <w:t>no causación o exención, según corresponda;</w:t>
      </w:r>
      <w:r>
        <w:rPr>
          <w:color w:val="221E1F"/>
          <w:spacing w:val="-3"/>
          <w:sz w:val="20"/>
        </w:rPr>
        <w:t xml:space="preserve"> </w:t>
      </w:r>
      <w:r>
        <w:rPr>
          <w:color w:val="221E1F"/>
          <w:sz w:val="20"/>
        </w:rPr>
        <w:t>y</w:t>
      </w:r>
    </w:p>
    <w:p w:rsidR="00136EB5" w:rsidRDefault="00022D6A">
      <w:pPr>
        <w:pStyle w:val="Prrafodelista"/>
        <w:numPr>
          <w:ilvl w:val="0"/>
          <w:numId w:val="18"/>
        </w:numPr>
        <w:tabs>
          <w:tab w:val="left" w:pos="514"/>
        </w:tabs>
        <w:spacing w:before="0" w:line="276" w:lineRule="auto"/>
        <w:ind w:right="320" w:firstLine="0"/>
        <w:rPr>
          <w:sz w:val="20"/>
        </w:rPr>
      </w:pPr>
      <w:r>
        <w:rPr>
          <w:color w:val="221E1F"/>
          <w:sz w:val="20"/>
        </w:rPr>
        <w:t>Los</w:t>
      </w:r>
      <w:r>
        <w:rPr>
          <w:color w:val="221E1F"/>
          <w:spacing w:val="-3"/>
          <w:sz w:val="20"/>
        </w:rPr>
        <w:t xml:space="preserve"> </w:t>
      </w:r>
      <w:r>
        <w:rPr>
          <w:color w:val="221E1F"/>
          <w:sz w:val="20"/>
        </w:rPr>
        <w:t>demás</w:t>
      </w:r>
      <w:r>
        <w:rPr>
          <w:color w:val="221E1F"/>
          <w:spacing w:val="-3"/>
          <w:sz w:val="20"/>
        </w:rPr>
        <w:t xml:space="preserve"> </w:t>
      </w:r>
      <w:r>
        <w:rPr>
          <w:color w:val="221E1F"/>
          <w:sz w:val="20"/>
        </w:rPr>
        <w:t>datos</w:t>
      </w:r>
      <w:r>
        <w:rPr>
          <w:color w:val="221E1F"/>
          <w:spacing w:val="-4"/>
          <w:sz w:val="20"/>
        </w:rPr>
        <w:t xml:space="preserve"> </w:t>
      </w:r>
      <w:r>
        <w:rPr>
          <w:color w:val="221E1F"/>
          <w:sz w:val="20"/>
        </w:rPr>
        <w:t>que,</w:t>
      </w:r>
      <w:r>
        <w:rPr>
          <w:color w:val="221E1F"/>
          <w:spacing w:val="-2"/>
          <w:sz w:val="20"/>
        </w:rPr>
        <w:t xml:space="preserve"> </w:t>
      </w:r>
      <w:r>
        <w:rPr>
          <w:color w:val="221E1F"/>
          <w:sz w:val="20"/>
        </w:rPr>
        <w:t>de</w:t>
      </w:r>
      <w:r>
        <w:rPr>
          <w:color w:val="221E1F"/>
          <w:spacing w:val="-4"/>
          <w:sz w:val="20"/>
        </w:rPr>
        <w:t xml:space="preserve"> </w:t>
      </w:r>
      <w:r>
        <w:rPr>
          <w:color w:val="221E1F"/>
          <w:sz w:val="20"/>
        </w:rPr>
        <w:t>acuerdo</w:t>
      </w:r>
      <w:r>
        <w:rPr>
          <w:color w:val="221E1F"/>
          <w:spacing w:val="-3"/>
          <w:sz w:val="20"/>
        </w:rPr>
        <w:t xml:space="preserve"> </w:t>
      </w:r>
      <w:r>
        <w:rPr>
          <w:color w:val="221E1F"/>
          <w:sz w:val="20"/>
        </w:rPr>
        <w:t>a</w:t>
      </w:r>
      <w:r>
        <w:rPr>
          <w:color w:val="221E1F"/>
          <w:spacing w:val="-3"/>
          <w:sz w:val="20"/>
        </w:rPr>
        <w:t xml:space="preserve"> </w:t>
      </w:r>
      <w:r>
        <w:rPr>
          <w:color w:val="221E1F"/>
          <w:sz w:val="20"/>
        </w:rPr>
        <w:t>la</w:t>
      </w:r>
      <w:r>
        <w:rPr>
          <w:color w:val="221E1F"/>
          <w:spacing w:val="-3"/>
          <w:sz w:val="20"/>
        </w:rPr>
        <w:t xml:space="preserve"> </w:t>
      </w:r>
      <w:r>
        <w:rPr>
          <w:color w:val="221E1F"/>
          <w:spacing w:val="-4"/>
          <w:sz w:val="20"/>
        </w:rPr>
        <w:t>Ley,</w:t>
      </w:r>
      <w:r>
        <w:rPr>
          <w:color w:val="221E1F"/>
          <w:spacing w:val="-3"/>
          <w:sz w:val="20"/>
        </w:rPr>
        <w:t xml:space="preserve"> </w:t>
      </w:r>
      <w:r>
        <w:rPr>
          <w:color w:val="221E1F"/>
          <w:sz w:val="20"/>
        </w:rPr>
        <w:t>al</w:t>
      </w:r>
      <w:r>
        <w:rPr>
          <w:color w:val="221E1F"/>
          <w:spacing w:val="-3"/>
          <w:sz w:val="20"/>
        </w:rPr>
        <w:t xml:space="preserve"> </w:t>
      </w:r>
      <w:r>
        <w:rPr>
          <w:color w:val="221E1F"/>
          <w:sz w:val="20"/>
        </w:rPr>
        <w:t>Reglamento</w:t>
      </w:r>
      <w:r>
        <w:rPr>
          <w:color w:val="221E1F"/>
          <w:spacing w:val="-3"/>
          <w:sz w:val="20"/>
        </w:rPr>
        <w:t xml:space="preserve"> </w:t>
      </w:r>
      <w:r>
        <w:rPr>
          <w:color w:val="221E1F"/>
          <w:sz w:val="20"/>
        </w:rPr>
        <w:t>y</w:t>
      </w:r>
      <w:r>
        <w:rPr>
          <w:color w:val="221E1F"/>
          <w:spacing w:val="-2"/>
          <w:sz w:val="20"/>
        </w:rPr>
        <w:t xml:space="preserve"> </w:t>
      </w:r>
      <w:r>
        <w:rPr>
          <w:color w:val="221E1F"/>
          <w:sz w:val="20"/>
        </w:rPr>
        <w:t>las</w:t>
      </w:r>
      <w:r>
        <w:rPr>
          <w:color w:val="221E1F"/>
          <w:spacing w:val="-5"/>
          <w:sz w:val="20"/>
        </w:rPr>
        <w:t xml:space="preserve"> </w:t>
      </w:r>
      <w:r>
        <w:rPr>
          <w:color w:val="221E1F"/>
          <w:sz w:val="20"/>
        </w:rPr>
        <w:t>demás</w:t>
      </w:r>
      <w:r>
        <w:rPr>
          <w:color w:val="221E1F"/>
          <w:spacing w:val="-2"/>
          <w:sz w:val="20"/>
        </w:rPr>
        <w:t xml:space="preserve"> </w:t>
      </w:r>
      <w:r>
        <w:rPr>
          <w:color w:val="221E1F"/>
          <w:sz w:val="20"/>
        </w:rPr>
        <w:t>disposiciones</w:t>
      </w:r>
      <w:r>
        <w:rPr>
          <w:color w:val="221E1F"/>
          <w:spacing w:val="-3"/>
          <w:sz w:val="20"/>
        </w:rPr>
        <w:t xml:space="preserve"> </w:t>
      </w:r>
      <w:r>
        <w:rPr>
          <w:color w:val="221E1F"/>
          <w:sz w:val="20"/>
        </w:rPr>
        <w:t>legales aplicables, deban</w:t>
      </w:r>
      <w:r>
        <w:rPr>
          <w:color w:val="221E1F"/>
          <w:spacing w:val="-1"/>
          <w:sz w:val="20"/>
        </w:rPr>
        <w:t xml:space="preserve"> </w:t>
      </w:r>
      <w:r>
        <w:rPr>
          <w:color w:val="221E1F"/>
          <w:sz w:val="20"/>
        </w:rPr>
        <w:t>contener.</w:t>
      </w:r>
    </w:p>
    <w:p w:rsidR="00136EB5" w:rsidRDefault="00022D6A">
      <w:pPr>
        <w:pStyle w:val="Textoindependiente"/>
        <w:spacing w:line="276" w:lineRule="auto"/>
      </w:pPr>
      <w:r>
        <w:rPr>
          <w:color w:val="221E1F"/>
        </w:rPr>
        <w:t>Para los casos de consolidación del usufructo, así como de la cláusula traslativa de dominio que establece el artículo 1893 del Código Civil del Estado de Jalisco, podrá presentarse, optativamente, la forma oficial aprobada o escrito libre con los anexos correspondientes.</w:t>
      </w:r>
    </w:p>
    <w:p w:rsidR="00136EB5" w:rsidRDefault="00022D6A">
      <w:pPr>
        <w:pStyle w:val="Textoindependiente"/>
        <w:spacing w:line="276" w:lineRule="auto"/>
      </w:pPr>
      <w:r>
        <w:rPr>
          <w:color w:val="221E1F"/>
        </w:rPr>
        <w:t xml:space="preserve">Los avisos a que se refiere el presente artículo y sus anexos deberán presentarse sin tachaduras, enmendaduras ni alteraciones. Una vez presentado el aviso si </w:t>
      </w:r>
      <w:proofErr w:type="gramStart"/>
      <w:r>
        <w:rPr>
          <w:color w:val="221E1F"/>
        </w:rPr>
        <w:t>hubieren</w:t>
      </w:r>
      <w:proofErr w:type="gramEnd"/>
      <w:r>
        <w:rPr>
          <w:color w:val="221E1F"/>
        </w:rPr>
        <w:t xml:space="preserve"> correcciones, éstas se tendrán que realizar por medio de un aviso certificatorio.</w:t>
      </w:r>
    </w:p>
    <w:p w:rsidR="00136EB5" w:rsidRDefault="00022D6A">
      <w:pPr>
        <w:pStyle w:val="Textoindependiente"/>
        <w:spacing w:line="276" w:lineRule="auto"/>
        <w:ind w:right="175"/>
      </w:pPr>
      <w:r>
        <w:rPr>
          <w:b/>
        </w:rPr>
        <w:t xml:space="preserve">Art. 24º.- </w:t>
      </w:r>
      <w:r>
        <w:rPr>
          <w:color w:val="221E1F"/>
        </w:rPr>
        <w:t>Conforme al artículo 7 del presente reglamento, los obligados deberán manifestar todo tipo de movimiento traslativo de dominio, los cuales se clasifican de acuerdo a los siguientes actos jurídicos:</w:t>
      </w:r>
    </w:p>
    <w:p w:rsidR="00136EB5" w:rsidRDefault="00022D6A">
      <w:pPr>
        <w:pStyle w:val="Prrafodelista"/>
        <w:numPr>
          <w:ilvl w:val="0"/>
          <w:numId w:val="17"/>
        </w:numPr>
        <w:tabs>
          <w:tab w:val="left" w:pos="483"/>
          <w:tab w:val="left" w:pos="484"/>
        </w:tabs>
        <w:spacing w:before="0" w:line="229" w:lineRule="exact"/>
        <w:ind w:firstLine="0"/>
        <w:rPr>
          <w:sz w:val="20"/>
        </w:rPr>
      </w:pPr>
      <w:r>
        <w:rPr>
          <w:color w:val="221E1F"/>
          <w:sz w:val="20"/>
        </w:rPr>
        <w:t>Adjudicaciones por resoluciones</w:t>
      </w:r>
      <w:r>
        <w:rPr>
          <w:color w:val="221E1F"/>
          <w:spacing w:val="-2"/>
          <w:sz w:val="20"/>
        </w:rPr>
        <w:t xml:space="preserve"> </w:t>
      </w:r>
      <w:r>
        <w:rPr>
          <w:color w:val="221E1F"/>
          <w:sz w:val="20"/>
        </w:rPr>
        <w:t>judiciales;</w:t>
      </w:r>
    </w:p>
    <w:p w:rsidR="00136EB5" w:rsidRDefault="00022D6A">
      <w:pPr>
        <w:pStyle w:val="Prrafodelista"/>
        <w:numPr>
          <w:ilvl w:val="0"/>
          <w:numId w:val="17"/>
        </w:numPr>
        <w:tabs>
          <w:tab w:val="left" w:pos="483"/>
          <w:tab w:val="left" w:pos="484"/>
        </w:tabs>
        <w:spacing w:before="26"/>
        <w:ind w:firstLine="0"/>
        <w:rPr>
          <w:sz w:val="20"/>
        </w:rPr>
      </w:pPr>
      <w:r>
        <w:rPr>
          <w:color w:val="221E1F"/>
          <w:sz w:val="20"/>
        </w:rPr>
        <w:t>Aportaciones;</w:t>
      </w:r>
    </w:p>
    <w:p w:rsidR="00136EB5" w:rsidRDefault="00022D6A">
      <w:pPr>
        <w:pStyle w:val="Prrafodelista"/>
        <w:numPr>
          <w:ilvl w:val="0"/>
          <w:numId w:val="17"/>
        </w:numPr>
        <w:tabs>
          <w:tab w:val="left" w:pos="484"/>
        </w:tabs>
        <w:ind w:firstLine="0"/>
        <w:rPr>
          <w:sz w:val="20"/>
        </w:rPr>
      </w:pPr>
      <w:r>
        <w:rPr>
          <w:color w:val="221E1F"/>
          <w:sz w:val="20"/>
        </w:rPr>
        <w:t>Asignación de dominio</w:t>
      </w:r>
      <w:r>
        <w:rPr>
          <w:color w:val="221E1F"/>
          <w:spacing w:val="-2"/>
          <w:sz w:val="20"/>
        </w:rPr>
        <w:t xml:space="preserve"> </w:t>
      </w:r>
      <w:r>
        <w:rPr>
          <w:color w:val="221E1F"/>
          <w:sz w:val="20"/>
        </w:rPr>
        <w:t>pleno;</w:t>
      </w:r>
    </w:p>
    <w:p w:rsidR="00136EB5" w:rsidRDefault="00022D6A">
      <w:pPr>
        <w:pStyle w:val="Prrafodelista"/>
        <w:numPr>
          <w:ilvl w:val="0"/>
          <w:numId w:val="17"/>
        </w:numPr>
        <w:tabs>
          <w:tab w:val="left" w:pos="496"/>
        </w:tabs>
        <w:ind w:left="496" w:hanging="392"/>
        <w:rPr>
          <w:sz w:val="20"/>
        </w:rPr>
      </w:pPr>
      <w:r>
        <w:rPr>
          <w:color w:val="221E1F"/>
          <w:sz w:val="20"/>
        </w:rPr>
        <w:t>Cesión de derechos</w:t>
      </w:r>
      <w:r>
        <w:rPr>
          <w:color w:val="221E1F"/>
          <w:spacing w:val="-3"/>
          <w:sz w:val="20"/>
        </w:rPr>
        <w:t xml:space="preserve"> </w:t>
      </w:r>
      <w:r>
        <w:rPr>
          <w:color w:val="221E1F"/>
          <w:sz w:val="20"/>
        </w:rPr>
        <w:t>hereditarios;</w:t>
      </w:r>
    </w:p>
    <w:p w:rsidR="00136EB5" w:rsidRDefault="00022D6A">
      <w:pPr>
        <w:pStyle w:val="Prrafodelista"/>
        <w:numPr>
          <w:ilvl w:val="0"/>
          <w:numId w:val="17"/>
        </w:numPr>
        <w:tabs>
          <w:tab w:val="left" w:pos="495"/>
          <w:tab w:val="left" w:pos="496"/>
        </w:tabs>
        <w:ind w:left="496" w:hanging="392"/>
        <w:rPr>
          <w:sz w:val="20"/>
        </w:rPr>
      </w:pPr>
      <w:r>
        <w:rPr>
          <w:color w:val="221E1F"/>
          <w:sz w:val="20"/>
        </w:rPr>
        <w:t>Cláusula</w:t>
      </w:r>
      <w:r>
        <w:rPr>
          <w:color w:val="221E1F"/>
          <w:spacing w:val="-1"/>
          <w:sz w:val="20"/>
        </w:rPr>
        <w:t xml:space="preserve"> </w:t>
      </w:r>
      <w:r>
        <w:rPr>
          <w:color w:val="221E1F"/>
          <w:sz w:val="20"/>
        </w:rPr>
        <w:t>testamentaria;</w:t>
      </w:r>
    </w:p>
    <w:p w:rsidR="00136EB5" w:rsidRDefault="00022D6A">
      <w:pPr>
        <w:pStyle w:val="Prrafodelista"/>
        <w:numPr>
          <w:ilvl w:val="0"/>
          <w:numId w:val="17"/>
        </w:numPr>
        <w:tabs>
          <w:tab w:val="left" w:pos="514"/>
        </w:tabs>
        <w:ind w:left="514" w:hanging="410"/>
        <w:rPr>
          <w:sz w:val="20"/>
        </w:rPr>
      </w:pPr>
      <w:r>
        <w:rPr>
          <w:color w:val="221E1F"/>
          <w:sz w:val="20"/>
        </w:rPr>
        <w:t>Compraventa con reserva de</w:t>
      </w:r>
      <w:r>
        <w:rPr>
          <w:color w:val="221E1F"/>
          <w:spacing w:val="-1"/>
          <w:sz w:val="20"/>
        </w:rPr>
        <w:t xml:space="preserve"> </w:t>
      </w:r>
      <w:r>
        <w:rPr>
          <w:color w:val="221E1F"/>
          <w:sz w:val="20"/>
        </w:rPr>
        <w:t>dominio;</w:t>
      </w:r>
    </w:p>
    <w:p w:rsidR="00136EB5" w:rsidRDefault="00022D6A">
      <w:pPr>
        <w:pStyle w:val="Prrafodelista"/>
        <w:numPr>
          <w:ilvl w:val="0"/>
          <w:numId w:val="17"/>
        </w:numPr>
        <w:tabs>
          <w:tab w:val="left" w:pos="514"/>
        </w:tabs>
        <w:ind w:left="514" w:hanging="410"/>
        <w:rPr>
          <w:sz w:val="20"/>
        </w:rPr>
      </w:pPr>
      <w:r>
        <w:rPr>
          <w:color w:val="221E1F"/>
          <w:sz w:val="20"/>
        </w:rPr>
        <w:t>Compraventa del dominio directo o nuda</w:t>
      </w:r>
      <w:r>
        <w:rPr>
          <w:color w:val="221E1F"/>
          <w:spacing w:val="-6"/>
          <w:sz w:val="20"/>
        </w:rPr>
        <w:t xml:space="preserve"> </w:t>
      </w:r>
      <w:r>
        <w:rPr>
          <w:color w:val="221E1F"/>
          <w:sz w:val="20"/>
        </w:rPr>
        <w:t>propiedad;</w:t>
      </w:r>
    </w:p>
    <w:p w:rsidR="00136EB5" w:rsidRDefault="00022D6A">
      <w:pPr>
        <w:pStyle w:val="Prrafodelista"/>
        <w:numPr>
          <w:ilvl w:val="0"/>
          <w:numId w:val="17"/>
        </w:numPr>
        <w:tabs>
          <w:tab w:val="left" w:pos="514"/>
        </w:tabs>
        <w:ind w:left="514" w:hanging="410"/>
        <w:rPr>
          <w:sz w:val="20"/>
        </w:rPr>
      </w:pPr>
      <w:r>
        <w:rPr>
          <w:color w:val="221E1F"/>
          <w:sz w:val="20"/>
        </w:rPr>
        <w:t>Compraventa del dominio</w:t>
      </w:r>
      <w:r>
        <w:rPr>
          <w:color w:val="221E1F"/>
          <w:spacing w:val="-4"/>
          <w:sz w:val="20"/>
        </w:rPr>
        <w:t xml:space="preserve"> </w:t>
      </w:r>
      <w:r>
        <w:rPr>
          <w:color w:val="221E1F"/>
          <w:sz w:val="20"/>
        </w:rPr>
        <w:t>pleno;</w:t>
      </w:r>
    </w:p>
    <w:p w:rsidR="00136EB5" w:rsidRDefault="00022D6A">
      <w:pPr>
        <w:pStyle w:val="Prrafodelista"/>
        <w:numPr>
          <w:ilvl w:val="0"/>
          <w:numId w:val="17"/>
        </w:numPr>
        <w:tabs>
          <w:tab w:val="left" w:pos="514"/>
        </w:tabs>
        <w:ind w:left="514" w:hanging="410"/>
        <w:rPr>
          <w:sz w:val="20"/>
        </w:rPr>
      </w:pPr>
      <w:r>
        <w:rPr>
          <w:color w:val="221E1F"/>
          <w:sz w:val="20"/>
        </w:rPr>
        <w:t>Constitución de la</w:t>
      </w:r>
      <w:r>
        <w:rPr>
          <w:color w:val="221E1F"/>
          <w:spacing w:val="-2"/>
          <w:sz w:val="20"/>
        </w:rPr>
        <w:t xml:space="preserve"> </w:t>
      </w:r>
      <w:r>
        <w:rPr>
          <w:color w:val="221E1F"/>
          <w:sz w:val="20"/>
        </w:rPr>
        <w:t>mancomunidad;</w:t>
      </w:r>
    </w:p>
    <w:p w:rsidR="00136EB5" w:rsidRDefault="00022D6A">
      <w:pPr>
        <w:pStyle w:val="Prrafodelista"/>
        <w:numPr>
          <w:ilvl w:val="0"/>
          <w:numId w:val="17"/>
        </w:numPr>
        <w:tabs>
          <w:tab w:val="left" w:pos="513"/>
          <w:tab w:val="left" w:pos="514"/>
        </w:tabs>
        <w:ind w:left="514" w:hanging="410"/>
        <w:rPr>
          <w:sz w:val="20"/>
        </w:rPr>
      </w:pPr>
      <w:r>
        <w:rPr>
          <w:color w:val="221E1F"/>
          <w:sz w:val="20"/>
        </w:rPr>
        <w:t>Dación en</w:t>
      </w:r>
      <w:r>
        <w:rPr>
          <w:color w:val="221E1F"/>
          <w:spacing w:val="-3"/>
          <w:sz w:val="20"/>
        </w:rPr>
        <w:t xml:space="preserve"> </w:t>
      </w:r>
      <w:r>
        <w:rPr>
          <w:color w:val="221E1F"/>
          <w:sz w:val="20"/>
        </w:rPr>
        <w:t>pago;</w:t>
      </w:r>
    </w:p>
    <w:p w:rsidR="00136EB5" w:rsidRDefault="00022D6A">
      <w:pPr>
        <w:pStyle w:val="Prrafodelista"/>
        <w:numPr>
          <w:ilvl w:val="0"/>
          <w:numId w:val="17"/>
        </w:numPr>
        <w:tabs>
          <w:tab w:val="left" w:pos="514"/>
        </w:tabs>
        <w:ind w:left="514" w:hanging="410"/>
        <w:rPr>
          <w:sz w:val="20"/>
        </w:rPr>
      </w:pPr>
      <w:r>
        <w:rPr>
          <w:color w:val="221E1F"/>
          <w:sz w:val="20"/>
        </w:rPr>
        <w:t>División de la</w:t>
      </w:r>
      <w:r>
        <w:rPr>
          <w:color w:val="221E1F"/>
          <w:spacing w:val="-2"/>
          <w:sz w:val="20"/>
        </w:rPr>
        <w:t xml:space="preserve"> </w:t>
      </w:r>
      <w:r>
        <w:rPr>
          <w:color w:val="221E1F"/>
          <w:sz w:val="20"/>
        </w:rPr>
        <w:t>mancomunidad;</w:t>
      </w:r>
    </w:p>
    <w:p w:rsidR="00136EB5" w:rsidRDefault="00022D6A">
      <w:pPr>
        <w:pStyle w:val="Prrafodelista"/>
        <w:numPr>
          <w:ilvl w:val="0"/>
          <w:numId w:val="17"/>
        </w:numPr>
        <w:tabs>
          <w:tab w:val="left" w:pos="514"/>
        </w:tabs>
        <w:ind w:left="514" w:hanging="410"/>
        <w:rPr>
          <w:sz w:val="20"/>
        </w:rPr>
      </w:pPr>
      <w:r>
        <w:rPr>
          <w:color w:val="221E1F"/>
          <w:sz w:val="20"/>
        </w:rPr>
        <w:t>Donación;</w:t>
      </w:r>
    </w:p>
    <w:p w:rsidR="00136EB5" w:rsidRDefault="00022D6A">
      <w:pPr>
        <w:pStyle w:val="Prrafodelista"/>
        <w:numPr>
          <w:ilvl w:val="0"/>
          <w:numId w:val="17"/>
        </w:numPr>
        <w:tabs>
          <w:tab w:val="left" w:pos="514"/>
        </w:tabs>
        <w:ind w:left="514" w:hanging="410"/>
        <w:rPr>
          <w:sz w:val="20"/>
        </w:rPr>
      </w:pPr>
      <w:r>
        <w:rPr>
          <w:color w:val="221E1F"/>
          <w:sz w:val="20"/>
        </w:rPr>
        <w:t>Dotaciones;</w:t>
      </w:r>
    </w:p>
    <w:p w:rsidR="00136EB5" w:rsidRDefault="00022D6A">
      <w:pPr>
        <w:pStyle w:val="Prrafodelista"/>
        <w:numPr>
          <w:ilvl w:val="0"/>
          <w:numId w:val="17"/>
        </w:numPr>
        <w:tabs>
          <w:tab w:val="left" w:pos="518"/>
        </w:tabs>
        <w:spacing w:line="276" w:lineRule="auto"/>
        <w:ind w:right="714" w:firstLine="0"/>
        <w:rPr>
          <w:sz w:val="20"/>
        </w:rPr>
      </w:pPr>
      <w:r>
        <w:rPr>
          <w:color w:val="221E1F"/>
          <w:sz w:val="20"/>
        </w:rPr>
        <w:t>Extinción</w:t>
      </w:r>
      <w:r>
        <w:rPr>
          <w:color w:val="221E1F"/>
          <w:spacing w:val="-3"/>
          <w:sz w:val="20"/>
        </w:rPr>
        <w:t xml:space="preserve"> </w:t>
      </w:r>
      <w:r>
        <w:rPr>
          <w:color w:val="221E1F"/>
          <w:sz w:val="20"/>
        </w:rPr>
        <w:t>parcial</w:t>
      </w:r>
      <w:r>
        <w:rPr>
          <w:color w:val="221E1F"/>
          <w:spacing w:val="-4"/>
          <w:sz w:val="20"/>
        </w:rPr>
        <w:t xml:space="preserve"> </w:t>
      </w:r>
      <w:r>
        <w:rPr>
          <w:color w:val="221E1F"/>
          <w:sz w:val="20"/>
        </w:rPr>
        <w:t>o</w:t>
      </w:r>
      <w:r>
        <w:rPr>
          <w:color w:val="221E1F"/>
          <w:spacing w:val="-4"/>
          <w:sz w:val="20"/>
        </w:rPr>
        <w:t xml:space="preserve"> </w:t>
      </w:r>
      <w:r>
        <w:rPr>
          <w:color w:val="221E1F"/>
          <w:sz w:val="20"/>
        </w:rPr>
        <w:t>total</w:t>
      </w:r>
      <w:r>
        <w:rPr>
          <w:color w:val="221E1F"/>
          <w:spacing w:val="-3"/>
          <w:sz w:val="20"/>
        </w:rPr>
        <w:t xml:space="preserve"> </w:t>
      </w:r>
      <w:r>
        <w:rPr>
          <w:color w:val="221E1F"/>
          <w:sz w:val="20"/>
        </w:rPr>
        <w:t>de</w:t>
      </w:r>
      <w:r>
        <w:rPr>
          <w:color w:val="221E1F"/>
          <w:spacing w:val="-4"/>
          <w:sz w:val="20"/>
        </w:rPr>
        <w:t xml:space="preserve"> </w:t>
      </w:r>
      <w:r>
        <w:rPr>
          <w:color w:val="221E1F"/>
          <w:sz w:val="20"/>
        </w:rPr>
        <w:t>fideicomiso,</w:t>
      </w:r>
      <w:r>
        <w:rPr>
          <w:color w:val="221E1F"/>
          <w:spacing w:val="-3"/>
          <w:sz w:val="20"/>
        </w:rPr>
        <w:t xml:space="preserve"> </w:t>
      </w:r>
      <w:r>
        <w:rPr>
          <w:color w:val="221E1F"/>
          <w:sz w:val="20"/>
        </w:rPr>
        <w:t>así</w:t>
      </w:r>
      <w:r>
        <w:rPr>
          <w:color w:val="221E1F"/>
          <w:spacing w:val="-3"/>
          <w:sz w:val="20"/>
        </w:rPr>
        <w:t xml:space="preserve"> </w:t>
      </w:r>
      <w:r>
        <w:rPr>
          <w:color w:val="221E1F"/>
          <w:sz w:val="20"/>
        </w:rPr>
        <w:t>como</w:t>
      </w:r>
      <w:r>
        <w:rPr>
          <w:color w:val="221E1F"/>
          <w:spacing w:val="-2"/>
          <w:sz w:val="20"/>
        </w:rPr>
        <w:t xml:space="preserve"> </w:t>
      </w:r>
      <w:r>
        <w:rPr>
          <w:color w:val="221E1F"/>
          <w:sz w:val="20"/>
        </w:rPr>
        <w:t>la</w:t>
      </w:r>
      <w:r>
        <w:rPr>
          <w:color w:val="221E1F"/>
          <w:spacing w:val="-3"/>
          <w:sz w:val="20"/>
        </w:rPr>
        <w:t xml:space="preserve"> </w:t>
      </w:r>
      <w:r>
        <w:rPr>
          <w:color w:val="221E1F"/>
          <w:sz w:val="20"/>
        </w:rPr>
        <w:t>cesión</w:t>
      </w:r>
      <w:r>
        <w:rPr>
          <w:color w:val="221E1F"/>
          <w:spacing w:val="-4"/>
          <w:sz w:val="20"/>
        </w:rPr>
        <w:t xml:space="preserve"> </w:t>
      </w:r>
      <w:r>
        <w:rPr>
          <w:color w:val="221E1F"/>
          <w:sz w:val="20"/>
        </w:rPr>
        <w:t>o</w:t>
      </w:r>
      <w:r>
        <w:rPr>
          <w:color w:val="221E1F"/>
          <w:spacing w:val="-2"/>
          <w:sz w:val="20"/>
        </w:rPr>
        <w:t xml:space="preserve"> </w:t>
      </w:r>
      <w:r>
        <w:rPr>
          <w:color w:val="221E1F"/>
          <w:sz w:val="20"/>
        </w:rPr>
        <w:t>transmisión</w:t>
      </w:r>
      <w:r>
        <w:rPr>
          <w:color w:val="221E1F"/>
          <w:spacing w:val="-3"/>
          <w:sz w:val="20"/>
        </w:rPr>
        <w:t xml:space="preserve"> </w:t>
      </w:r>
      <w:r>
        <w:rPr>
          <w:color w:val="221E1F"/>
          <w:sz w:val="20"/>
        </w:rPr>
        <w:t>de</w:t>
      </w:r>
      <w:r>
        <w:rPr>
          <w:color w:val="221E1F"/>
          <w:spacing w:val="-3"/>
          <w:sz w:val="20"/>
        </w:rPr>
        <w:t xml:space="preserve"> </w:t>
      </w:r>
      <w:r>
        <w:rPr>
          <w:color w:val="221E1F"/>
          <w:sz w:val="20"/>
        </w:rPr>
        <w:t>derechos</w:t>
      </w:r>
      <w:r>
        <w:rPr>
          <w:color w:val="221E1F"/>
          <w:spacing w:val="-3"/>
          <w:sz w:val="20"/>
        </w:rPr>
        <w:t xml:space="preserve"> </w:t>
      </w:r>
      <w:r>
        <w:rPr>
          <w:color w:val="221E1F"/>
          <w:sz w:val="20"/>
        </w:rPr>
        <w:t>de fideicomisario o de</w:t>
      </w:r>
      <w:r>
        <w:rPr>
          <w:color w:val="221E1F"/>
          <w:spacing w:val="-3"/>
          <w:sz w:val="20"/>
        </w:rPr>
        <w:t xml:space="preserve"> </w:t>
      </w:r>
      <w:r>
        <w:rPr>
          <w:color w:val="221E1F"/>
          <w:sz w:val="20"/>
        </w:rPr>
        <w:t>fideicomitente;</w:t>
      </w:r>
    </w:p>
    <w:p w:rsidR="00136EB5" w:rsidRDefault="00136EB5">
      <w:pPr>
        <w:spacing w:line="276" w:lineRule="auto"/>
        <w:rPr>
          <w:sz w:val="20"/>
        </w:rPr>
        <w:sectPr w:rsidR="00136EB5">
          <w:pgSz w:w="12240" w:h="15840"/>
          <w:pgMar w:top="1360" w:right="1580" w:bottom="280" w:left="1600" w:header="720" w:footer="720" w:gutter="0"/>
          <w:cols w:space="720"/>
        </w:sectPr>
      </w:pPr>
    </w:p>
    <w:p w:rsidR="00136EB5" w:rsidRDefault="00022D6A">
      <w:pPr>
        <w:pStyle w:val="Prrafodelista"/>
        <w:numPr>
          <w:ilvl w:val="0"/>
          <w:numId w:val="17"/>
        </w:numPr>
        <w:tabs>
          <w:tab w:val="left" w:pos="574"/>
        </w:tabs>
        <w:spacing w:before="78"/>
        <w:ind w:left="574" w:hanging="470"/>
        <w:rPr>
          <w:sz w:val="20"/>
        </w:rPr>
      </w:pPr>
      <w:r>
        <w:rPr>
          <w:color w:val="221E1F"/>
          <w:sz w:val="20"/>
        </w:rPr>
        <w:lastRenderedPageBreak/>
        <w:t>Fusión o escisión de</w:t>
      </w:r>
      <w:r>
        <w:rPr>
          <w:color w:val="221E1F"/>
          <w:spacing w:val="-2"/>
          <w:sz w:val="20"/>
        </w:rPr>
        <w:t xml:space="preserve"> </w:t>
      </w:r>
      <w:r>
        <w:rPr>
          <w:color w:val="221E1F"/>
          <w:sz w:val="20"/>
        </w:rPr>
        <w:t>sociedades;</w:t>
      </w:r>
    </w:p>
    <w:p w:rsidR="00136EB5" w:rsidRDefault="00022D6A">
      <w:pPr>
        <w:pStyle w:val="Prrafodelista"/>
        <w:numPr>
          <w:ilvl w:val="0"/>
          <w:numId w:val="17"/>
        </w:numPr>
        <w:tabs>
          <w:tab w:val="left" w:pos="592"/>
        </w:tabs>
        <w:ind w:left="592" w:hanging="488"/>
        <w:rPr>
          <w:sz w:val="20"/>
        </w:rPr>
      </w:pPr>
      <w:r>
        <w:rPr>
          <w:color w:val="221E1F"/>
          <w:sz w:val="20"/>
        </w:rPr>
        <w:t>Información</w:t>
      </w:r>
      <w:r>
        <w:rPr>
          <w:color w:val="221E1F"/>
          <w:spacing w:val="-2"/>
          <w:sz w:val="20"/>
        </w:rPr>
        <w:t xml:space="preserve"> </w:t>
      </w:r>
      <w:r>
        <w:rPr>
          <w:color w:val="221E1F"/>
          <w:sz w:val="20"/>
        </w:rPr>
        <w:t>ad-perpetuam;</w:t>
      </w:r>
    </w:p>
    <w:p w:rsidR="00136EB5" w:rsidRDefault="00022D6A">
      <w:pPr>
        <w:pStyle w:val="Prrafodelista"/>
        <w:numPr>
          <w:ilvl w:val="0"/>
          <w:numId w:val="17"/>
        </w:numPr>
        <w:tabs>
          <w:tab w:val="left" w:pos="592"/>
        </w:tabs>
        <w:ind w:left="592" w:hanging="488"/>
        <w:rPr>
          <w:sz w:val="20"/>
        </w:rPr>
      </w:pPr>
      <w:r>
        <w:rPr>
          <w:color w:val="221E1F"/>
          <w:sz w:val="20"/>
        </w:rPr>
        <w:t>Juicio sucesorio testamentario o</w:t>
      </w:r>
      <w:r>
        <w:rPr>
          <w:color w:val="221E1F"/>
          <w:spacing w:val="-4"/>
          <w:sz w:val="20"/>
        </w:rPr>
        <w:t xml:space="preserve"> </w:t>
      </w:r>
      <w:r w:rsidR="00387A9D">
        <w:rPr>
          <w:color w:val="221E1F"/>
          <w:sz w:val="20"/>
        </w:rPr>
        <w:t>Intestamentario</w:t>
      </w:r>
      <w:r>
        <w:rPr>
          <w:color w:val="221E1F"/>
          <w:sz w:val="20"/>
        </w:rPr>
        <w:t>;</w:t>
      </w:r>
    </w:p>
    <w:p w:rsidR="00136EB5" w:rsidRDefault="00022D6A">
      <w:pPr>
        <w:pStyle w:val="Prrafodelista"/>
        <w:numPr>
          <w:ilvl w:val="0"/>
          <w:numId w:val="17"/>
        </w:numPr>
        <w:tabs>
          <w:tab w:val="left" w:pos="648"/>
        </w:tabs>
        <w:ind w:left="648" w:hanging="544"/>
        <w:rPr>
          <w:sz w:val="20"/>
        </w:rPr>
      </w:pPr>
      <w:r>
        <w:rPr>
          <w:color w:val="221E1F"/>
          <w:sz w:val="20"/>
        </w:rPr>
        <w:t>Permuta;</w:t>
      </w:r>
    </w:p>
    <w:p w:rsidR="00136EB5" w:rsidRDefault="00022D6A">
      <w:pPr>
        <w:pStyle w:val="Prrafodelista"/>
        <w:numPr>
          <w:ilvl w:val="0"/>
          <w:numId w:val="17"/>
        </w:numPr>
        <w:tabs>
          <w:tab w:val="left" w:pos="648"/>
        </w:tabs>
        <w:ind w:left="648" w:hanging="544"/>
        <w:rPr>
          <w:sz w:val="20"/>
        </w:rPr>
      </w:pPr>
      <w:r>
        <w:rPr>
          <w:color w:val="221E1F"/>
          <w:sz w:val="20"/>
        </w:rPr>
        <w:t>Regularización de predios urbanos y rústicos de la pequeña</w:t>
      </w:r>
      <w:r>
        <w:rPr>
          <w:color w:val="221E1F"/>
          <w:spacing w:val="-11"/>
          <w:sz w:val="20"/>
        </w:rPr>
        <w:t xml:space="preserve"> </w:t>
      </w:r>
      <w:r>
        <w:rPr>
          <w:color w:val="221E1F"/>
          <w:sz w:val="20"/>
        </w:rPr>
        <w:t>propiedad;</w:t>
      </w:r>
    </w:p>
    <w:p w:rsidR="00136EB5" w:rsidRDefault="00022D6A">
      <w:pPr>
        <w:pStyle w:val="Prrafodelista"/>
        <w:numPr>
          <w:ilvl w:val="0"/>
          <w:numId w:val="17"/>
        </w:numPr>
        <w:tabs>
          <w:tab w:val="left" w:pos="647"/>
          <w:tab w:val="left" w:pos="648"/>
        </w:tabs>
        <w:spacing w:line="276" w:lineRule="auto"/>
        <w:ind w:right="1226" w:firstLine="0"/>
        <w:rPr>
          <w:sz w:val="20"/>
        </w:rPr>
      </w:pPr>
      <w:r>
        <w:rPr>
          <w:color w:val="221E1F"/>
          <w:sz w:val="20"/>
        </w:rPr>
        <w:t>Rescisión de contrato o cualquier otra ineficacia que conste en resolución</w:t>
      </w:r>
      <w:r>
        <w:rPr>
          <w:color w:val="221E1F"/>
          <w:spacing w:val="-41"/>
          <w:sz w:val="20"/>
        </w:rPr>
        <w:t xml:space="preserve"> </w:t>
      </w:r>
      <w:r>
        <w:rPr>
          <w:color w:val="221E1F"/>
          <w:sz w:val="20"/>
        </w:rPr>
        <w:t>judicial ejecutoriada;</w:t>
      </w:r>
    </w:p>
    <w:p w:rsidR="00136EB5" w:rsidRDefault="00022D6A">
      <w:pPr>
        <w:pStyle w:val="Prrafodelista"/>
        <w:numPr>
          <w:ilvl w:val="0"/>
          <w:numId w:val="17"/>
        </w:numPr>
        <w:tabs>
          <w:tab w:val="left" w:pos="648"/>
        </w:tabs>
        <w:spacing w:before="0" w:line="229" w:lineRule="exact"/>
        <w:ind w:left="648" w:hanging="544"/>
        <w:rPr>
          <w:sz w:val="20"/>
        </w:rPr>
      </w:pPr>
      <w:r>
        <w:rPr>
          <w:color w:val="221E1F"/>
          <w:sz w:val="20"/>
        </w:rPr>
        <w:t>Transmisión de acciones indivisas o</w:t>
      </w:r>
      <w:r>
        <w:rPr>
          <w:color w:val="221E1F"/>
          <w:spacing w:val="-5"/>
          <w:sz w:val="20"/>
        </w:rPr>
        <w:t xml:space="preserve"> </w:t>
      </w:r>
      <w:r>
        <w:rPr>
          <w:color w:val="221E1F"/>
          <w:sz w:val="20"/>
        </w:rPr>
        <w:t>porcentajes;</w:t>
      </w:r>
    </w:p>
    <w:p w:rsidR="00136EB5" w:rsidRDefault="00022D6A">
      <w:pPr>
        <w:pStyle w:val="Prrafodelista"/>
        <w:numPr>
          <w:ilvl w:val="0"/>
          <w:numId w:val="17"/>
        </w:numPr>
        <w:tabs>
          <w:tab w:val="left" w:pos="648"/>
        </w:tabs>
        <w:ind w:left="648" w:hanging="544"/>
        <w:rPr>
          <w:sz w:val="20"/>
        </w:rPr>
      </w:pPr>
      <w:r>
        <w:rPr>
          <w:color w:val="221E1F"/>
          <w:sz w:val="20"/>
        </w:rPr>
        <w:t>Usucapión o prescripción positiva;</w:t>
      </w:r>
      <w:r>
        <w:rPr>
          <w:color w:val="221E1F"/>
          <w:spacing w:val="-2"/>
          <w:sz w:val="20"/>
        </w:rPr>
        <w:t xml:space="preserve"> </w:t>
      </w:r>
      <w:r>
        <w:rPr>
          <w:color w:val="221E1F"/>
          <w:sz w:val="20"/>
        </w:rPr>
        <w:t>y</w:t>
      </w:r>
    </w:p>
    <w:p w:rsidR="00136EB5" w:rsidRDefault="00022D6A">
      <w:pPr>
        <w:pStyle w:val="Prrafodelista"/>
        <w:numPr>
          <w:ilvl w:val="0"/>
          <w:numId w:val="17"/>
        </w:numPr>
        <w:tabs>
          <w:tab w:val="left" w:pos="648"/>
        </w:tabs>
        <w:ind w:left="648" w:hanging="544"/>
        <w:rPr>
          <w:sz w:val="20"/>
        </w:rPr>
      </w:pPr>
      <w:r>
        <w:rPr>
          <w:color w:val="221E1F"/>
          <w:sz w:val="20"/>
        </w:rPr>
        <w:t>Usufructo y su</w:t>
      </w:r>
      <w:r>
        <w:rPr>
          <w:color w:val="221E1F"/>
          <w:spacing w:val="-3"/>
          <w:sz w:val="20"/>
        </w:rPr>
        <w:t xml:space="preserve"> </w:t>
      </w:r>
      <w:r>
        <w:rPr>
          <w:color w:val="221E1F"/>
          <w:sz w:val="20"/>
        </w:rPr>
        <w:t>consolidación</w:t>
      </w:r>
    </w:p>
    <w:p w:rsidR="00136EB5" w:rsidRDefault="00022D6A">
      <w:pPr>
        <w:pStyle w:val="Textoindependiente"/>
        <w:spacing w:before="34" w:line="276" w:lineRule="auto"/>
        <w:ind w:right="175"/>
      </w:pPr>
      <w:r>
        <w:rPr>
          <w:b/>
        </w:rPr>
        <w:t xml:space="preserve">Art. 25º.- </w:t>
      </w:r>
      <w:r>
        <w:rPr>
          <w:color w:val="221E1F"/>
        </w:rPr>
        <w:t>En los casos de los movimientos traslativos de dominio previstos en el artículo anterior, excepto</w:t>
      </w:r>
      <w:r>
        <w:rPr>
          <w:color w:val="221E1F"/>
          <w:spacing w:val="-4"/>
        </w:rPr>
        <w:t xml:space="preserve"> </w:t>
      </w:r>
      <w:r>
        <w:rPr>
          <w:color w:val="221E1F"/>
        </w:rPr>
        <w:t>las</w:t>
      </w:r>
      <w:r>
        <w:rPr>
          <w:color w:val="221E1F"/>
          <w:spacing w:val="-3"/>
        </w:rPr>
        <w:t xml:space="preserve"> </w:t>
      </w:r>
      <w:r>
        <w:rPr>
          <w:color w:val="221E1F"/>
        </w:rPr>
        <w:t>fracciones</w:t>
      </w:r>
      <w:r>
        <w:rPr>
          <w:color w:val="221E1F"/>
          <w:spacing w:val="-4"/>
        </w:rPr>
        <w:t xml:space="preserve"> </w:t>
      </w:r>
      <w:r>
        <w:rPr>
          <w:color w:val="221E1F"/>
        </w:rPr>
        <w:t>III,</w:t>
      </w:r>
      <w:r>
        <w:rPr>
          <w:color w:val="221E1F"/>
          <w:spacing w:val="-5"/>
        </w:rPr>
        <w:t xml:space="preserve"> </w:t>
      </w:r>
      <w:r>
        <w:rPr>
          <w:color w:val="221E1F"/>
        </w:rPr>
        <w:t>XIII</w:t>
      </w:r>
      <w:r>
        <w:rPr>
          <w:color w:val="221E1F"/>
          <w:spacing w:val="-3"/>
        </w:rPr>
        <w:t xml:space="preserve"> </w:t>
      </w:r>
      <w:r>
        <w:rPr>
          <w:color w:val="221E1F"/>
        </w:rPr>
        <w:t>y</w:t>
      </w:r>
      <w:r>
        <w:rPr>
          <w:color w:val="221E1F"/>
          <w:spacing w:val="-3"/>
        </w:rPr>
        <w:t xml:space="preserve"> </w:t>
      </w:r>
      <w:r>
        <w:rPr>
          <w:color w:val="221E1F"/>
        </w:rPr>
        <w:t>XIX,</w:t>
      </w:r>
      <w:r>
        <w:rPr>
          <w:color w:val="221E1F"/>
          <w:spacing w:val="-4"/>
        </w:rPr>
        <w:t xml:space="preserve"> </w:t>
      </w:r>
      <w:r>
        <w:rPr>
          <w:color w:val="221E1F"/>
        </w:rPr>
        <w:t>se</w:t>
      </w:r>
      <w:r>
        <w:rPr>
          <w:color w:val="221E1F"/>
          <w:spacing w:val="-3"/>
        </w:rPr>
        <w:t xml:space="preserve"> </w:t>
      </w:r>
      <w:r>
        <w:rPr>
          <w:color w:val="221E1F"/>
        </w:rPr>
        <w:t>deberá</w:t>
      </w:r>
      <w:r>
        <w:rPr>
          <w:color w:val="221E1F"/>
          <w:spacing w:val="-4"/>
        </w:rPr>
        <w:t xml:space="preserve"> </w:t>
      </w:r>
      <w:r>
        <w:rPr>
          <w:color w:val="221E1F"/>
        </w:rPr>
        <w:t>presentar,</w:t>
      </w:r>
      <w:r>
        <w:rPr>
          <w:color w:val="221E1F"/>
          <w:spacing w:val="-3"/>
        </w:rPr>
        <w:t xml:space="preserve"> </w:t>
      </w:r>
      <w:r>
        <w:rPr>
          <w:color w:val="221E1F"/>
        </w:rPr>
        <w:t>además</w:t>
      </w:r>
      <w:r>
        <w:rPr>
          <w:color w:val="221E1F"/>
          <w:spacing w:val="-5"/>
        </w:rPr>
        <w:t xml:space="preserve"> </w:t>
      </w:r>
      <w:r>
        <w:rPr>
          <w:color w:val="221E1F"/>
        </w:rPr>
        <w:t>de</w:t>
      </w:r>
      <w:r>
        <w:rPr>
          <w:color w:val="221E1F"/>
          <w:spacing w:val="-4"/>
        </w:rPr>
        <w:t xml:space="preserve"> </w:t>
      </w:r>
      <w:r>
        <w:rPr>
          <w:color w:val="221E1F"/>
        </w:rPr>
        <w:t>lo</w:t>
      </w:r>
      <w:r>
        <w:rPr>
          <w:color w:val="221E1F"/>
          <w:spacing w:val="-4"/>
        </w:rPr>
        <w:t xml:space="preserve"> </w:t>
      </w:r>
      <w:r>
        <w:rPr>
          <w:color w:val="221E1F"/>
        </w:rPr>
        <w:t>previsto</w:t>
      </w:r>
      <w:r>
        <w:rPr>
          <w:color w:val="221E1F"/>
          <w:spacing w:val="-3"/>
        </w:rPr>
        <w:t xml:space="preserve"> </w:t>
      </w:r>
      <w:r>
        <w:rPr>
          <w:color w:val="221E1F"/>
        </w:rPr>
        <w:t>en</w:t>
      </w:r>
      <w:r>
        <w:rPr>
          <w:color w:val="221E1F"/>
          <w:spacing w:val="-3"/>
        </w:rPr>
        <w:t xml:space="preserve"> </w:t>
      </w:r>
      <w:r>
        <w:rPr>
          <w:color w:val="221E1F"/>
        </w:rPr>
        <w:t>los</w:t>
      </w:r>
      <w:r>
        <w:rPr>
          <w:color w:val="221E1F"/>
          <w:spacing w:val="-6"/>
        </w:rPr>
        <w:t xml:space="preserve"> </w:t>
      </w:r>
      <w:r>
        <w:rPr>
          <w:color w:val="221E1F"/>
        </w:rPr>
        <w:t>artículos</w:t>
      </w:r>
      <w:r>
        <w:rPr>
          <w:color w:val="221E1F"/>
          <w:spacing w:val="-3"/>
        </w:rPr>
        <w:t xml:space="preserve"> </w:t>
      </w:r>
      <w:r>
        <w:rPr>
          <w:color w:val="221E1F"/>
        </w:rPr>
        <w:t>79 y 81 de la Ley de Catastro Municipal del Estado de Jalisco, la siguiente</w:t>
      </w:r>
      <w:r>
        <w:rPr>
          <w:color w:val="221E1F"/>
          <w:spacing w:val="-25"/>
        </w:rPr>
        <w:t xml:space="preserve"> </w:t>
      </w:r>
      <w:r>
        <w:rPr>
          <w:color w:val="221E1F"/>
        </w:rPr>
        <w:t>documentación:</w:t>
      </w:r>
    </w:p>
    <w:p w:rsidR="00136EB5" w:rsidRDefault="00022D6A">
      <w:pPr>
        <w:pStyle w:val="Prrafodelista"/>
        <w:numPr>
          <w:ilvl w:val="0"/>
          <w:numId w:val="16"/>
        </w:numPr>
        <w:tabs>
          <w:tab w:val="left" w:pos="262"/>
        </w:tabs>
        <w:spacing w:before="0" w:line="276" w:lineRule="auto"/>
        <w:ind w:right="351" w:firstLine="0"/>
        <w:rPr>
          <w:sz w:val="20"/>
        </w:rPr>
      </w:pPr>
      <w:r>
        <w:rPr>
          <w:color w:val="221E1F"/>
          <w:sz w:val="20"/>
        </w:rPr>
        <w:t>Aviso de transmisión de dominio en tres tantos, en su caso, con sello y firma del notario en original, del titular de las construcciones en terreno de régimen ejidal, del interesado o de la autoridad</w:t>
      </w:r>
      <w:r>
        <w:rPr>
          <w:color w:val="221E1F"/>
          <w:spacing w:val="-6"/>
          <w:sz w:val="20"/>
        </w:rPr>
        <w:t xml:space="preserve"> </w:t>
      </w:r>
      <w:r>
        <w:rPr>
          <w:color w:val="221E1F"/>
          <w:sz w:val="20"/>
        </w:rPr>
        <w:t>competente,</w:t>
      </w:r>
      <w:r>
        <w:rPr>
          <w:color w:val="221E1F"/>
          <w:spacing w:val="-5"/>
          <w:sz w:val="20"/>
        </w:rPr>
        <w:t xml:space="preserve"> </w:t>
      </w:r>
      <w:r>
        <w:rPr>
          <w:color w:val="221E1F"/>
          <w:sz w:val="20"/>
        </w:rPr>
        <w:t>debidamente</w:t>
      </w:r>
      <w:r>
        <w:rPr>
          <w:color w:val="221E1F"/>
          <w:spacing w:val="-5"/>
          <w:sz w:val="20"/>
        </w:rPr>
        <w:t xml:space="preserve"> </w:t>
      </w:r>
      <w:r>
        <w:rPr>
          <w:color w:val="221E1F"/>
          <w:sz w:val="20"/>
        </w:rPr>
        <w:t>llenado</w:t>
      </w:r>
      <w:r>
        <w:rPr>
          <w:color w:val="221E1F"/>
          <w:spacing w:val="-5"/>
          <w:sz w:val="20"/>
        </w:rPr>
        <w:t xml:space="preserve"> </w:t>
      </w:r>
      <w:r>
        <w:rPr>
          <w:color w:val="221E1F"/>
          <w:sz w:val="20"/>
        </w:rPr>
        <w:t>y</w:t>
      </w:r>
      <w:r>
        <w:rPr>
          <w:color w:val="221E1F"/>
          <w:spacing w:val="-5"/>
          <w:sz w:val="20"/>
        </w:rPr>
        <w:t xml:space="preserve"> </w:t>
      </w:r>
      <w:r>
        <w:rPr>
          <w:color w:val="221E1F"/>
          <w:sz w:val="20"/>
        </w:rPr>
        <w:t>con</w:t>
      </w:r>
      <w:r>
        <w:rPr>
          <w:color w:val="221E1F"/>
          <w:spacing w:val="-5"/>
          <w:sz w:val="20"/>
        </w:rPr>
        <w:t xml:space="preserve"> </w:t>
      </w:r>
      <w:r>
        <w:rPr>
          <w:color w:val="221E1F"/>
          <w:sz w:val="20"/>
        </w:rPr>
        <w:t>la</w:t>
      </w:r>
      <w:r>
        <w:rPr>
          <w:color w:val="221E1F"/>
          <w:spacing w:val="-6"/>
          <w:sz w:val="20"/>
        </w:rPr>
        <w:t xml:space="preserve"> </w:t>
      </w:r>
      <w:r>
        <w:rPr>
          <w:color w:val="221E1F"/>
          <w:sz w:val="20"/>
        </w:rPr>
        <w:t>declaración</w:t>
      </w:r>
      <w:r>
        <w:rPr>
          <w:color w:val="221E1F"/>
          <w:spacing w:val="-6"/>
          <w:sz w:val="20"/>
        </w:rPr>
        <w:t xml:space="preserve"> </w:t>
      </w:r>
      <w:r>
        <w:rPr>
          <w:color w:val="221E1F"/>
          <w:sz w:val="20"/>
        </w:rPr>
        <w:t>del</w:t>
      </w:r>
      <w:r>
        <w:rPr>
          <w:color w:val="221E1F"/>
          <w:spacing w:val="-6"/>
          <w:sz w:val="20"/>
        </w:rPr>
        <w:t xml:space="preserve"> </w:t>
      </w:r>
      <w:r>
        <w:rPr>
          <w:color w:val="221E1F"/>
          <w:sz w:val="20"/>
        </w:rPr>
        <w:t>Impuesto</w:t>
      </w:r>
      <w:r>
        <w:rPr>
          <w:color w:val="221E1F"/>
          <w:spacing w:val="-5"/>
          <w:sz w:val="20"/>
        </w:rPr>
        <w:t xml:space="preserve"> </w:t>
      </w:r>
      <w:r>
        <w:rPr>
          <w:color w:val="221E1F"/>
          <w:sz w:val="20"/>
        </w:rPr>
        <w:t>sobre</w:t>
      </w:r>
      <w:r>
        <w:rPr>
          <w:color w:val="221E1F"/>
          <w:spacing w:val="-8"/>
          <w:sz w:val="20"/>
        </w:rPr>
        <w:t xml:space="preserve"> </w:t>
      </w:r>
      <w:r>
        <w:rPr>
          <w:color w:val="221E1F"/>
          <w:sz w:val="20"/>
        </w:rPr>
        <w:t>Transmisión Patrimonial, así como las disposiciones aplicables en caso de exención o no</w:t>
      </w:r>
      <w:r>
        <w:rPr>
          <w:color w:val="221E1F"/>
          <w:spacing w:val="-24"/>
          <w:sz w:val="20"/>
        </w:rPr>
        <w:t xml:space="preserve"> </w:t>
      </w:r>
      <w:r>
        <w:rPr>
          <w:color w:val="221E1F"/>
          <w:sz w:val="20"/>
        </w:rPr>
        <w:t>causación;</w:t>
      </w:r>
    </w:p>
    <w:p w:rsidR="00136EB5" w:rsidRDefault="00022D6A">
      <w:pPr>
        <w:pStyle w:val="Prrafodelista"/>
        <w:numPr>
          <w:ilvl w:val="0"/>
          <w:numId w:val="16"/>
        </w:numPr>
        <w:tabs>
          <w:tab w:val="left" w:pos="322"/>
        </w:tabs>
        <w:spacing w:before="0" w:line="276" w:lineRule="auto"/>
        <w:ind w:right="240" w:firstLine="0"/>
        <w:rPr>
          <w:sz w:val="20"/>
        </w:rPr>
      </w:pPr>
      <w:r>
        <w:rPr>
          <w:color w:val="221E1F"/>
          <w:sz w:val="20"/>
        </w:rPr>
        <w:t>Tratándose</w:t>
      </w:r>
      <w:r>
        <w:rPr>
          <w:color w:val="221E1F"/>
          <w:spacing w:val="-6"/>
          <w:sz w:val="20"/>
        </w:rPr>
        <w:t xml:space="preserve"> </w:t>
      </w:r>
      <w:r>
        <w:rPr>
          <w:color w:val="221E1F"/>
          <w:sz w:val="20"/>
        </w:rPr>
        <w:t>de</w:t>
      </w:r>
      <w:r>
        <w:rPr>
          <w:color w:val="221E1F"/>
          <w:spacing w:val="-5"/>
          <w:sz w:val="20"/>
        </w:rPr>
        <w:t xml:space="preserve"> </w:t>
      </w:r>
      <w:r>
        <w:rPr>
          <w:color w:val="221E1F"/>
          <w:sz w:val="20"/>
        </w:rPr>
        <w:t>cualquier</w:t>
      </w:r>
      <w:r>
        <w:rPr>
          <w:color w:val="221E1F"/>
          <w:spacing w:val="-6"/>
          <w:sz w:val="20"/>
        </w:rPr>
        <w:t xml:space="preserve"> </w:t>
      </w:r>
      <w:r>
        <w:rPr>
          <w:color w:val="221E1F"/>
          <w:sz w:val="20"/>
        </w:rPr>
        <w:t>operación</w:t>
      </w:r>
      <w:r>
        <w:rPr>
          <w:color w:val="221E1F"/>
          <w:spacing w:val="-5"/>
          <w:sz w:val="20"/>
        </w:rPr>
        <w:t xml:space="preserve"> </w:t>
      </w:r>
      <w:r>
        <w:rPr>
          <w:color w:val="221E1F"/>
          <w:sz w:val="20"/>
        </w:rPr>
        <w:t>traslativa</w:t>
      </w:r>
      <w:r>
        <w:rPr>
          <w:color w:val="221E1F"/>
          <w:spacing w:val="-5"/>
          <w:sz w:val="20"/>
        </w:rPr>
        <w:t xml:space="preserve"> </w:t>
      </w:r>
      <w:r>
        <w:rPr>
          <w:color w:val="221E1F"/>
          <w:sz w:val="20"/>
        </w:rPr>
        <w:t>de</w:t>
      </w:r>
      <w:r>
        <w:rPr>
          <w:color w:val="221E1F"/>
          <w:spacing w:val="-5"/>
          <w:sz w:val="20"/>
        </w:rPr>
        <w:t xml:space="preserve"> </w:t>
      </w:r>
      <w:r>
        <w:rPr>
          <w:color w:val="221E1F"/>
          <w:sz w:val="20"/>
        </w:rPr>
        <w:t>dominio</w:t>
      </w:r>
      <w:r>
        <w:rPr>
          <w:color w:val="221E1F"/>
          <w:spacing w:val="-6"/>
          <w:sz w:val="20"/>
        </w:rPr>
        <w:t xml:space="preserve"> </w:t>
      </w:r>
      <w:r>
        <w:rPr>
          <w:color w:val="221E1F"/>
          <w:sz w:val="20"/>
        </w:rPr>
        <w:t>de</w:t>
      </w:r>
      <w:r>
        <w:rPr>
          <w:color w:val="221E1F"/>
          <w:spacing w:val="-5"/>
          <w:sz w:val="20"/>
        </w:rPr>
        <w:t xml:space="preserve"> </w:t>
      </w:r>
      <w:r>
        <w:rPr>
          <w:color w:val="221E1F"/>
          <w:sz w:val="20"/>
        </w:rPr>
        <w:t>las</w:t>
      </w:r>
      <w:r>
        <w:rPr>
          <w:color w:val="221E1F"/>
          <w:spacing w:val="-7"/>
          <w:sz w:val="20"/>
        </w:rPr>
        <w:t xml:space="preserve"> </w:t>
      </w:r>
      <w:r>
        <w:rPr>
          <w:color w:val="221E1F"/>
          <w:sz w:val="20"/>
        </w:rPr>
        <w:t>señaladas</w:t>
      </w:r>
      <w:r>
        <w:rPr>
          <w:color w:val="221E1F"/>
          <w:spacing w:val="-5"/>
          <w:sz w:val="20"/>
        </w:rPr>
        <w:t xml:space="preserve"> </w:t>
      </w:r>
      <w:r>
        <w:rPr>
          <w:color w:val="221E1F"/>
          <w:sz w:val="20"/>
        </w:rPr>
        <w:t>en</w:t>
      </w:r>
      <w:r>
        <w:rPr>
          <w:color w:val="221E1F"/>
          <w:spacing w:val="-5"/>
          <w:sz w:val="20"/>
        </w:rPr>
        <w:t xml:space="preserve"> </w:t>
      </w:r>
      <w:r>
        <w:rPr>
          <w:color w:val="221E1F"/>
          <w:sz w:val="20"/>
        </w:rPr>
        <w:t>el</w:t>
      </w:r>
      <w:r>
        <w:rPr>
          <w:color w:val="221E1F"/>
          <w:spacing w:val="-7"/>
          <w:sz w:val="20"/>
        </w:rPr>
        <w:t xml:space="preserve"> </w:t>
      </w:r>
      <w:r>
        <w:rPr>
          <w:color w:val="221E1F"/>
          <w:sz w:val="20"/>
        </w:rPr>
        <w:t>artículo</w:t>
      </w:r>
      <w:r>
        <w:rPr>
          <w:color w:val="221E1F"/>
          <w:spacing w:val="-5"/>
          <w:sz w:val="20"/>
        </w:rPr>
        <w:t xml:space="preserve"> </w:t>
      </w:r>
      <w:r>
        <w:rPr>
          <w:color w:val="221E1F"/>
          <w:sz w:val="20"/>
        </w:rPr>
        <w:t>anterior, que implique el trámite de una o más fracciones para asignar una o más cuentas y claves catastrales, deberá anexar copia de la subdivisión autorizada por la dependencia municipal correspondiente;</w:t>
      </w:r>
    </w:p>
    <w:p w:rsidR="00136EB5" w:rsidRDefault="00022D6A">
      <w:pPr>
        <w:pStyle w:val="Prrafodelista"/>
        <w:numPr>
          <w:ilvl w:val="0"/>
          <w:numId w:val="16"/>
        </w:numPr>
        <w:tabs>
          <w:tab w:val="left" w:pos="382"/>
        </w:tabs>
        <w:spacing w:before="0" w:line="276" w:lineRule="auto"/>
        <w:ind w:right="229" w:firstLine="0"/>
        <w:rPr>
          <w:sz w:val="20"/>
        </w:rPr>
      </w:pPr>
      <w:r>
        <w:rPr>
          <w:color w:val="221E1F"/>
          <w:sz w:val="20"/>
        </w:rPr>
        <w:t>En</w:t>
      </w:r>
      <w:r>
        <w:rPr>
          <w:color w:val="221E1F"/>
          <w:spacing w:val="-3"/>
          <w:sz w:val="20"/>
        </w:rPr>
        <w:t xml:space="preserve"> </w:t>
      </w:r>
      <w:r>
        <w:rPr>
          <w:color w:val="221E1F"/>
          <w:sz w:val="20"/>
        </w:rPr>
        <w:t>caso</w:t>
      </w:r>
      <w:r>
        <w:rPr>
          <w:color w:val="221E1F"/>
          <w:spacing w:val="-2"/>
          <w:sz w:val="20"/>
        </w:rPr>
        <w:t xml:space="preserve"> </w:t>
      </w:r>
      <w:r>
        <w:rPr>
          <w:color w:val="221E1F"/>
          <w:sz w:val="20"/>
        </w:rPr>
        <w:t>de</w:t>
      </w:r>
      <w:r>
        <w:rPr>
          <w:color w:val="221E1F"/>
          <w:spacing w:val="-3"/>
          <w:sz w:val="20"/>
        </w:rPr>
        <w:t xml:space="preserve"> </w:t>
      </w:r>
      <w:r>
        <w:rPr>
          <w:color w:val="221E1F"/>
          <w:sz w:val="20"/>
        </w:rPr>
        <w:t>cesión</w:t>
      </w:r>
      <w:r>
        <w:rPr>
          <w:color w:val="221E1F"/>
          <w:spacing w:val="-3"/>
          <w:sz w:val="20"/>
        </w:rPr>
        <w:t xml:space="preserve"> </w:t>
      </w:r>
      <w:r>
        <w:rPr>
          <w:color w:val="221E1F"/>
          <w:sz w:val="20"/>
        </w:rPr>
        <w:t>de</w:t>
      </w:r>
      <w:r>
        <w:rPr>
          <w:color w:val="221E1F"/>
          <w:spacing w:val="-4"/>
          <w:sz w:val="20"/>
        </w:rPr>
        <w:t xml:space="preserve"> </w:t>
      </w:r>
      <w:r>
        <w:rPr>
          <w:color w:val="221E1F"/>
          <w:sz w:val="20"/>
        </w:rPr>
        <w:t>derechos</w:t>
      </w:r>
      <w:r>
        <w:rPr>
          <w:color w:val="221E1F"/>
          <w:spacing w:val="-4"/>
          <w:sz w:val="20"/>
        </w:rPr>
        <w:t xml:space="preserve"> </w:t>
      </w:r>
      <w:r>
        <w:rPr>
          <w:color w:val="221E1F"/>
          <w:sz w:val="20"/>
        </w:rPr>
        <w:t>hereditarios,</w:t>
      </w:r>
      <w:r>
        <w:rPr>
          <w:color w:val="221E1F"/>
          <w:spacing w:val="-3"/>
          <w:sz w:val="20"/>
        </w:rPr>
        <w:t xml:space="preserve"> </w:t>
      </w:r>
      <w:r>
        <w:rPr>
          <w:color w:val="221E1F"/>
          <w:sz w:val="20"/>
        </w:rPr>
        <w:t>anexar</w:t>
      </w:r>
      <w:r>
        <w:rPr>
          <w:color w:val="221E1F"/>
          <w:spacing w:val="-1"/>
          <w:sz w:val="20"/>
        </w:rPr>
        <w:t xml:space="preserve"> </w:t>
      </w:r>
      <w:r>
        <w:rPr>
          <w:color w:val="221E1F"/>
          <w:sz w:val="20"/>
        </w:rPr>
        <w:t>copia</w:t>
      </w:r>
      <w:r>
        <w:rPr>
          <w:color w:val="221E1F"/>
          <w:spacing w:val="-4"/>
          <w:sz w:val="20"/>
        </w:rPr>
        <w:t xml:space="preserve"> </w:t>
      </w:r>
      <w:r>
        <w:rPr>
          <w:color w:val="221E1F"/>
          <w:sz w:val="20"/>
        </w:rPr>
        <w:t>de</w:t>
      </w:r>
      <w:r>
        <w:rPr>
          <w:color w:val="221E1F"/>
          <w:spacing w:val="-3"/>
          <w:sz w:val="20"/>
        </w:rPr>
        <w:t xml:space="preserve"> </w:t>
      </w:r>
      <w:r>
        <w:rPr>
          <w:color w:val="221E1F"/>
          <w:sz w:val="20"/>
        </w:rPr>
        <w:t>la</w:t>
      </w:r>
      <w:r>
        <w:rPr>
          <w:color w:val="221E1F"/>
          <w:spacing w:val="-3"/>
          <w:sz w:val="20"/>
        </w:rPr>
        <w:t xml:space="preserve"> </w:t>
      </w:r>
      <w:r>
        <w:rPr>
          <w:color w:val="221E1F"/>
          <w:sz w:val="20"/>
        </w:rPr>
        <w:t>parte</w:t>
      </w:r>
      <w:r>
        <w:rPr>
          <w:color w:val="221E1F"/>
          <w:spacing w:val="-3"/>
          <w:sz w:val="20"/>
        </w:rPr>
        <w:t xml:space="preserve"> </w:t>
      </w:r>
      <w:r>
        <w:rPr>
          <w:color w:val="221E1F"/>
          <w:sz w:val="20"/>
        </w:rPr>
        <w:t>procesal</w:t>
      </w:r>
      <w:r>
        <w:rPr>
          <w:color w:val="221E1F"/>
          <w:spacing w:val="-3"/>
          <w:sz w:val="20"/>
        </w:rPr>
        <w:t xml:space="preserve"> </w:t>
      </w:r>
      <w:r>
        <w:rPr>
          <w:color w:val="221E1F"/>
          <w:sz w:val="20"/>
        </w:rPr>
        <w:t>del</w:t>
      </w:r>
      <w:r>
        <w:rPr>
          <w:color w:val="221E1F"/>
          <w:spacing w:val="-5"/>
          <w:sz w:val="20"/>
        </w:rPr>
        <w:t xml:space="preserve"> </w:t>
      </w:r>
      <w:r>
        <w:rPr>
          <w:color w:val="221E1F"/>
          <w:sz w:val="20"/>
        </w:rPr>
        <w:t>juicio</w:t>
      </w:r>
      <w:r>
        <w:rPr>
          <w:color w:val="221E1F"/>
          <w:spacing w:val="-2"/>
          <w:sz w:val="20"/>
        </w:rPr>
        <w:t xml:space="preserve"> </w:t>
      </w:r>
      <w:r>
        <w:rPr>
          <w:color w:val="221E1F"/>
          <w:sz w:val="20"/>
        </w:rPr>
        <w:t>en</w:t>
      </w:r>
      <w:r>
        <w:rPr>
          <w:color w:val="221E1F"/>
          <w:spacing w:val="-3"/>
          <w:sz w:val="20"/>
        </w:rPr>
        <w:t xml:space="preserve"> </w:t>
      </w:r>
      <w:r>
        <w:rPr>
          <w:color w:val="221E1F"/>
          <w:sz w:val="20"/>
        </w:rPr>
        <w:t>que realiza la cesión de derechos</w:t>
      </w:r>
      <w:r>
        <w:rPr>
          <w:color w:val="221E1F"/>
          <w:spacing w:val="-5"/>
          <w:sz w:val="20"/>
        </w:rPr>
        <w:t xml:space="preserve"> </w:t>
      </w:r>
      <w:r>
        <w:rPr>
          <w:color w:val="221E1F"/>
          <w:sz w:val="20"/>
        </w:rPr>
        <w:t>hereditarios;</w:t>
      </w:r>
    </w:p>
    <w:p w:rsidR="00136EB5" w:rsidRDefault="00022D6A">
      <w:pPr>
        <w:pStyle w:val="Prrafodelista"/>
        <w:numPr>
          <w:ilvl w:val="0"/>
          <w:numId w:val="16"/>
        </w:numPr>
        <w:tabs>
          <w:tab w:val="left" w:pos="386"/>
        </w:tabs>
        <w:spacing w:before="0" w:line="276" w:lineRule="auto"/>
        <w:ind w:right="137" w:firstLine="0"/>
        <w:jc w:val="both"/>
        <w:rPr>
          <w:sz w:val="20"/>
        </w:rPr>
      </w:pPr>
      <w:r>
        <w:rPr>
          <w:color w:val="221E1F"/>
          <w:sz w:val="20"/>
        </w:rPr>
        <w:t>En</w:t>
      </w:r>
      <w:r>
        <w:rPr>
          <w:color w:val="221E1F"/>
          <w:spacing w:val="-4"/>
          <w:sz w:val="20"/>
        </w:rPr>
        <w:t xml:space="preserve"> </w:t>
      </w:r>
      <w:r>
        <w:rPr>
          <w:color w:val="221E1F"/>
          <w:sz w:val="20"/>
        </w:rPr>
        <w:t>caso</w:t>
      </w:r>
      <w:r>
        <w:rPr>
          <w:color w:val="221E1F"/>
          <w:spacing w:val="-3"/>
          <w:sz w:val="20"/>
        </w:rPr>
        <w:t xml:space="preserve"> </w:t>
      </w:r>
      <w:r>
        <w:rPr>
          <w:color w:val="221E1F"/>
          <w:sz w:val="20"/>
        </w:rPr>
        <w:t>de</w:t>
      </w:r>
      <w:r>
        <w:rPr>
          <w:color w:val="221E1F"/>
          <w:spacing w:val="-3"/>
          <w:sz w:val="20"/>
        </w:rPr>
        <w:t xml:space="preserve"> </w:t>
      </w:r>
      <w:r>
        <w:rPr>
          <w:color w:val="221E1F"/>
          <w:sz w:val="20"/>
        </w:rPr>
        <w:t>consolidación</w:t>
      </w:r>
      <w:r>
        <w:rPr>
          <w:color w:val="221E1F"/>
          <w:spacing w:val="-3"/>
          <w:sz w:val="20"/>
        </w:rPr>
        <w:t xml:space="preserve"> </w:t>
      </w:r>
      <w:r>
        <w:rPr>
          <w:color w:val="221E1F"/>
          <w:sz w:val="20"/>
        </w:rPr>
        <w:t>de</w:t>
      </w:r>
      <w:r>
        <w:rPr>
          <w:color w:val="221E1F"/>
          <w:spacing w:val="-4"/>
          <w:sz w:val="20"/>
        </w:rPr>
        <w:t xml:space="preserve"> </w:t>
      </w:r>
      <w:r>
        <w:rPr>
          <w:color w:val="221E1F"/>
          <w:sz w:val="20"/>
        </w:rPr>
        <w:t>la</w:t>
      </w:r>
      <w:r>
        <w:rPr>
          <w:color w:val="221E1F"/>
          <w:spacing w:val="-3"/>
          <w:sz w:val="20"/>
        </w:rPr>
        <w:t xml:space="preserve"> </w:t>
      </w:r>
      <w:r>
        <w:rPr>
          <w:color w:val="221E1F"/>
          <w:sz w:val="20"/>
        </w:rPr>
        <w:t>cláusula</w:t>
      </w:r>
      <w:r>
        <w:rPr>
          <w:color w:val="221E1F"/>
          <w:spacing w:val="-4"/>
          <w:sz w:val="20"/>
        </w:rPr>
        <w:t xml:space="preserve"> </w:t>
      </w:r>
      <w:r>
        <w:rPr>
          <w:color w:val="221E1F"/>
          <w:sz w:val="20"/>
        </w:rPr>
        <w:t>testamentaria</w:t>
      </w:r>
      <w:r>
        <w:rPr>
          <w:color w:val="221E1F"/>
          <w:spacing w:val="-3"/>
          <w:sz w:val="20"/>
        </w:rPr>
        <w:t xml:space="preserve"> </w:t>
      </w:r>
      <w:r>
        <w:rPr>
          <w:color w:val="221E1F"/>
          <w:sz w:val="20"/>
        </w:rPr>
        <w:t>o</w:t>
      </w:r>
      <w:r>
        <w:rPr>
          <w:color w:val="221E1F"/>
          <w:spacing w:val="-4"/>
          <w:sz w:val="20"/>
        </w:rPr>
        <w:t xml:space="preserve"> </w:t>
      </w:r>
      <w:r>
        <w:rPr>
          <w:color w:val="221E1F"/>
          <w:sz w:val="20"/>
        </w:rPr>
        <w:t>usufructo,</w:t>
      </w:r>
      <w:r>
        <w:rPr>
          <w:color w:val="221E1F"/>
          <w:spacing w:val="-3"/>
          <w:sz w:val="20"/>
        </w:rPr>
        <w:t xml:space="preserve"> </w:t>
      </w:r>
      <w:r>
        <w:rPr>
          <w:color w:val="221E1F"/>
          <w:sz w:val="20"/>
        </w:rPr>
        <w:t>anexar</w:t>
      </w:r>
      <w:r>
        <w:rPr>
          <w:color w:val="221E1F"/>
          <w:spacing w:val="-4"/>
          <w:sz w:val="20"/>
        </w:rPr>
        <w:t xml:space="preserve"> </w:t>
      </w:r>
      <w:r>
        <w:rPr>
          <w:color w:val="221E1F"/>
          <w:sz w:val="20"/>
        </w:rPr>
        <w:t>copia</w:t>
      </w:r>
      <w:r>
        <w:rPr>
          <w:color w:val="221E1F"/>
          <w:spacing w:val="-3"/>
          <w:sz w:val="20"/>
        </w:rPr>
        <w:t xml:space="preserve"> </w:t>
      </w:r>
      <w:r>
        <w:rPr>
          <w:color w:val="221E1F"/>
          <w:sz w:val="20"/>
        </w:rPr>
        <w:t>de</w:t>
      </w:r>
      <w:r>
        <w:rPr>
          <w:color w:val="221E1F"/>
          <w:spacing w:val="-3"/>
          <w:sz w:val="20"/>
        </w:rPr>
        <w:t xml:space="preserve"> </w:t>
      </w:r>
      <w:r>
        <w:rPr>
          <w:color w:val="221E1F"/>
          <w:sz w:val="20"/>
        </w:rPr>
        <w:t>la</w:t>
      </w:r>
      <w:r>
        <w:rPr>
          <w:color w:val="221E1F"/>
          <w:spacing w:val="-4"/>
          <w:sz w:val="20"/>
        </w:rPr>
        <w:t xml:space="preserve"> </w:t>
      </w:r>
      <w:r>
        <w:rPr>
          <w:color w:val="221E1F"/>
          <w:sz w:val="20"/>
        </w:rPr>
        <w:t>partida</w:t>
      </w:r>
      <w:r>
        <w:rPr>
          <w:color w:val="221E1F"/>
          <w:spacing w:val="-3"/>
          <w:sz w:val="20"/>
        </w:rPr>
        <w:t xml:space="preserve"> </w:t>
      </w:r>
      <w:r>
        <w:rPr>
          <w:color w:val="221E1F"/>
          <w:sz w:val="20"/>
        </w:rPr>
        <w:t>de defunción</w:t>
      </w:r>
      <w:r>
        <w:rPr>
          <w:color w:val="221E1F"/>
          <w:spacing w:val="-4"/>
          <w:sz w:val="20"/>
        </w:rPr>
        <w:t xml:space="preserve"> </w:t>
      </w:r>
      <w:r>
        <w:rPr>
          <w:color w:val="221E1F"/>
          <w:sz w:val="20"/>
        </w:rPr>
        <w:t>del</w:t>
      </w:r>
      <w:r>
        <w:rPr>
          <w:color w:val="221E1F"/>
          <w:spacing w:val="-4"/>
          <w:sz w:val="20"/>
        </w:rPr>
        <w:t xml:space="preserve"> </w:t>
      </w:r>
      <w:r>
        <w:rPr>
          <w:color w:val="221E1F"/>
          <w:sz w:val="20"/>
        </w:rPr>
        <w:t>otorgante</w:t>
      </w:r>
      <w:r>
        <w:rPr>
          <w:color w:val="221E1F"/>
          <w:spacing w:val="-4"/>
          <w:sz w:val="20"/>
        </w:rPr>
        <w:t xml:space="preserve"> </w:t>
      </w:r>
      <w:r>
        <w:rPr>
          <w:color w:val="221E1F"/>
          <w:sz w:val="20"/>
        </w:rPr>
        <w:t>de</w:t>
      </w:r>
      <w:r>
        <w:rPr>
          <w:color w:val="221E1F"/>
          <w:spacing w:val="-4"/>
          <w:sz w:val="20"/>
        </w:rPr>
        <w:t xml:space="preserve"> </w:t>
      </w:r>
      <w:r>
        <w:rPr>
          <w:color w:val="221E1F"/>
          <w:sz w:val="20"/>
        </w:rPr>
        <w:t>la</w:t>
      </w:r>
      <w:r>
        <w:rPr>
          <w:color w:val="221E1F"/>
          <w:spacing w:val="-3"/>
          <w:sz w:val="20"/>
        </w:rPr>
        <w:t xml:space="preserve"> </w:t>
      </w:r>
      <w:r>
        <w:rPr>
          <w:color w:val="221E1F"/>
          <w:sz w:val="20"/>
        </w:rPr>
        <w:t>cláusula</w:t>
      </w:r>
      <w:r>
        <w:rPr>
          <w:color w:val="221E1F"/>
          <w:spacing w:val="-4"/>
          <w:sz w:val="20"/>
        </w:rPr>
        <w:t xml:space="preserve"> </w:t>
      </w:r>
      <w:r>
        <w:rPr>
          <w:color w:val="221E1F"/>
          <w:sz w:val="20"/>
        </w:rPr>
        <w:t>testamentaria</w:t>
      </w:r>
      <w:r>
        <w:rPr>
          <w:color w:val="221E1F"/>
          <w:spacing w:val="-3"/>
          <w:sz w:val="20"/>
        </w:rPr>
        <w:t xml:space="preserve"> </w:t>
      </w:r>
      <w:r>
        <w:rPr>
          <w:color w:val="221E1F"/>
          <w:sz w:val="20"/>
        </w:rPr>
        <w:t>o</w:t>
      </w:r>
      <w:r>
        <w:rPr>
          <w:color w:val="221E1F"/>
          <w:spacing w:val="-4"/>
          <w:sz w:val="20"/>
        </w:rPr>
        <w:t xml:space="preserve"> </w:t>
      </w:r>
      <w:r>
        <w:rPr>
          <w:color w:val="221E1F"/>
          <w:sz w:val="20"/>
        </w:rPr>
        <w:t>de</w:t>
      </w:r>
      <w:r>
        <w:rPr>
          <w:color w:val="221E1F"/>
          <w:spacing w:val="-5"/>
          <w:sz w:val="20"/>
        </w:rPr>
        <w:t xml:space="preserve"> </w:t>
      </w:r>
      <w:r>
        <w:rPr>
          <w:color w:val="221E1F"/>
          <w:sz w:val="20"/>
        </w:rPr>
        <w:t>quien</w:t>
      </w:r>
      <w:r>
        <w:rPr>
          <w:color w:val="221E1F"/>
          <w:spacing w:val="-4"/>
          <w:sz w:val="20"/>
        </w:rPr>
        <w:t xml:space="preserve"> </w:t>
      </w:r>
      <w:r>
        <w:rPr>
          <w:color w:val="221E1F"/>
          <w:sz w:val="20"/>
        </w:rPr>
        <w:t>o</w:t>
      </w:r>
      <w:r>
        <w:rPr>
          <w:color w:val="221E1F"/>
          <w:spacing w:val="-3"/>
          <w:sz w:val="20"/>
        </w:rPr>
        <w:t xml:space="preserve"> </w:t>
      </w:r>
      <w:r>
        <w:rPr>
          <w:color w:val="221E1F"/>
          <w:sz w:val="20"/>
        </w:rPr>
        <w:t>quienes</w:t>
      </w:r>
      <w:r>
        <w:rPr>
          <w:color w:val="221E1F"/>
          <w:spacing w:val="-3"/>
          <w:sz w:val="20"/>
        </w:rPr>
        <w:t xml:space="preserve"> </w:t>
      </w:r>
      <w:r>
        <w:rPr>
          <w:color w:val="221E1F"/>
          <w:sz w:val="20"/>
        </w:rPr>
        <w:t>representen</w:t>
      </w:r>
      <w:r>
        <w:rPr>
          <w:color w:val="221E1F"/>
          <w:spacing w:val="-3"/>
          <w:sz w:val="20"/>
        </w:rPr>
        <w:t xml:space="preserve"> </w:t>
      </w:r>
      <w:r>
        <w:rPr>
          <w:color w:val="221E1F"/>
          <w:sz w:val="20"/>
        </w:rPr>
        <w:t>el</w:t>
      </w:r>
      <w:r>
        <w:rPr>
          <w:color w:val="221E1F"/>
          <w:spacing w:val="-5"/>
          <w:sz w:val="20"/>
        </w:rPr>
        <w:t xml:space="preserve"> </w:t>
      </w:r>
      <w:r>
        <w:rPr>
          <w:color w:val="221E1F"/>
          <w:sz w:val="20"/>
        </w:rPr>
        <w:t>usufructo; y</w:t>
      </w:r>
    </w:p>
    <w:p w:rsidR="00136EB5" w:rsidRDefault="00022D6A">
      <w:pPr>
        <w:pStyle w:val="Prrafodelista"/>
        <w:numPr>
          <w:ilvl w:val="0"/>
          <w:numId w:val="16"/>
        </w:numPr>
        <w:tabs>
          <w:tab w:val="left" w:pos="330"/>
        </w:tabs>
        <w:spacing w:before="0" w:line="276" w:lineRule="auto"/>
        <w:ind w:right="647" w:firstLine="0"/>
        <w:rPr>
          <w:sz w:val="20"/>
        </w:rPr>
      </w:pPr>
      <w:r>
        <w:rPr>
          <w:color w:val="221E1F"/>
          <w:sz w:val="20"/>
        </w:rPr>
        <w:t>En</w:t>
      </w:r>
      <w:r>
        <w:rPr>
          <w:color w:val="221E1F"/>
          <w:spacing w:val="-4"/>
          <w:sz w:val="20"/>
        </w:rPr>
        <w:t xml:space="preserve"> </w:t>
      </w:r>
      <w:r>
        <w:rPr>
          <w:color w:val="221E1F"/>
          <w:sz w:val="20"/>
        </w:rPr>
        <w:t>caso</w:t>
      </w:r>
      <w:r>
        <w:rPr>
          <w:color w:val="221E1F"/>
          <w:spacing w:val="-3"/>
          <w:sz w:val="20"/>
        </w:rPr>
        <w:t xml:space="preserve"> </w:t>
      </w:r>
      <w:r>
        <w:rPr>
          <w:color w:val="221E1F"/>
          <w:sz w:val="20"/>
        </w:rPr>
        <w:t>de</w:t>
      </w:r>
      <w:r>
        <w:rPr>
          <w:color w:val="221E1F"/>
          <w:spacing w:val="-3"/>
          <w:sz w:val="20"/>
        </w:rPr>
        <w:t xml:space="preserve"> </w:t>
      </w:r>
      <w:r>
        <w:rPr>
          <w:color w:val="221E1F"/>
          <w:sz w:val="20"/>
        </w:rPr>
        <w:t>usucapión</w:t>
      </w:r>
      <w:r>
        <w:rPr>
          <w:color w:val="221E1F"/>
          <w:spacing w:val="-3"/>
          <w:sz w:val="20"/>
        </w:rPr>
        <w:t xml:space="preserve"> </w:t>
      </w:r>
      <w:r>
        <w:rPr>
          <w:color w:val="221E1F"/>
          <w:sz w:val="20"/>
        </w:rPr>
        <w:t>o</w:t>
      </w:r>
      <w:r>
        <w:rPr>
          <w:color w:val="221E1F"/>
          <w:spacing w:val="-4"/>
          <w:sz w:val="20"/>
        </w:rPr>
        <w:t xml:space="preserve"> </w:t>
      </w:r>
      <w:r>
        <w:rPr>
          <w:color w:val="221E1F"/>
          <w:sz w:val="20"/>
        </w:rPr>
        <w:t>prescripción</w:t>
      </w:r>
      <w:r>
        <w:rPr>
          <w:color w:val="221E1F"/>
          <w:spacing w:val="-4"/>
          <w:sz w:val="20"/>
        </w:rPr>
        <w:t xml:space="preserve"> </w:t>
      </w:r>
      <w:r>
        <w:rPr>
          <w:color w:val="221E1F"/>
          <w:sz w:val="20"/>
        </w:rPr>
        <w:t>positiva,</w:t>
      </w:r>
      <w:r>
        <w:rPr>
          <w:color w:val="221E1F"/>
          <w:spacing w:val="-3"/>
          <w:sz w:val="20"/>
        </w:rPr>
        <w:t xml:space="preserve"> </w:t>
      </w:r>
      <w:r>
        <w:rPr>
          <w:color w:val="221E1F"/>
          <w:sz w:val="20"/>
        </w:rPr>
        <w:t>anexar</w:t>
      </w:r>
      <w:r>
        <w:rPr>
          <w:color w:val="221E1F"/>
          <w:spacing w:val="-4"/>
          <w:sz w:val="20"/>
        </w:rPr>
        <w:t xml:space="preserve"> </w:t>
      </w:r>
      <w:r>
        <w:rPr>
          <w:color w:val="221E1F"/>
          <w:sz w:val="20"/>
        </w:rPr>
        <w:t>copia</w:t>
      </w:r>
      <w:r>
        <w:rPr>
          <w:color w:val="221E1F"/>
          <w:spacing w:val="-3"/>
          <w:sz w:val="20"/>
        </w:rPr>
        <w:t xml:space="preserve"> </w:t>
      </w:r>
      <w:r>
        <w:rPr>
          <w:color w:val="221E1F"/>
          <w:sz w:val="20"/>
        </w:rPr>
        <w:t>de</w:t>
      </w:r>
      <w:r>
        <w:rPr>
          <w:color w:val="221E1F"/>
          <w:spacing w:val="-3"/>
          <w:sz w:val="20"/>
        </w:rPr>
        <w:t xml:space="preserve"> </w:t>
      </w:r>
      <w:r>
        <w:rPr>
          <w:color w:val="221E1F"/>
          <w:sz w:val="20"/>
        </w:rPr>
        <w:t>la</w:t>
      </w:r>
      <w:r>
        <w:rPr>
          <w:color w:val="221E1F"/>
          <w:spacing w:val="-4"/>
          <w:sz w:val="20"/>
        </w:rPr>
        <w:t xml:space="preserve"> </w:t>
      </w:r>
      <w:r>
        <w:rPr>
          <w:color w:val="221E1F"/>
          <w:sz w:val="20"/>
        </w:rPr>
        <w:t>resolución</w:t>
      </w:r>
      <w:r>
        <w:rPr>
          <w:color w:val="221E1F"/>
          <w:spacing w:val="-3"/>
          <w:sz w:val="20"/>
        </w:rPr>
        <w:t xml:space="preserve"> </w:t>
      </w:r>
      <w:r>
        <w:rPr>
          <w:color w:val="221E1F"/>
          <w:sz w:val="20"/>
        </w:rPr>
        <w:t>de</w:t>
      </w:r>
      <w:r>
        <w:rPr>
          <w:color w:val="221E1F"/>
          <w:spacing w:val="-3"/>
          <w:sz w:val="20"/>
        </w:rPr>
        <w:t xml:space="preserve"> </w:t>
      </w:r>
      <w:r>
        <w:rPr>
          <w:color w:val="221E1F"/>
          <w:sz w:val="20"/>
        </w:rPr>
        <w:t>la</w:t>
      </w:r>
      <w:r>
        <w:rPr>
          <w:color w:val="221E1F"/>
          <w:spacing w:val="-4"/>
          <w:sz w:val="20"/>
        </w:rPr>
        <w:t xml:space="preserve"> </w:t>
      </w:r>
      <w:r>
        <w:rPr>
          <w:color w:val="221E1F"/>
          <w:sz w:val="20"/>
        </w:rPr>
        <w:t>autoridad judicial.</w:t>
      </w:r>
    </w:p>
    <w:p w:rsidR="00136EB5" w:rsidRDefault="00022D6A">
      <w:pPr>
        <w:pStyle w:val="Textoindependiente"/>
        <w:spacing w:line="276" w:lineRule="auto"/>
        <w:ind w:right="175"/>
      </w:pPr>
      <w:r>
        <w:rPr>
          <w:b/>
        </w:rPr>
        <w:t>Art. 26º</w:t>
      </w:r>
      <w:r>
        <w:rPr>
          <w:b/>
          <w:color w:val="221E1F"/>
        </w:rPr>
        <w:t xml:space="preserve">.- </w:t>
      </w:r>
      <w:r>
        <w:rPr>
          <w:color w:val="221E1F"/>
        </w:rPr>
        <w:t>Para manifestar el movimiento traslativo de dominio de los actos jurídicos de las fracciones III, XIII y XIX del artículo 23, se presentará la siguiente documentación:</w:t>
      </w:r>
    </w:p>
    <w:p w:rsidR="00136EB5" w:rsidRDefault="00022D6A">
      <w:pPr>
        <w:pStyle w:val="Prrafodelista"/>
        <w:numPr>
          <w:ilvl w:val="0"/>
          <w:numId w:val="15"/>
        </w:numPr>
        <w:tabs>
          <w:tab w:val="left" w:pos="270"/>
        </w:tabs>
        <w:spacing w:before="0" w:line="229" w:lineRule="exact"/>
        <w:rPr>
          <w:sz w:val="20"/>
        </w:rPr>
      </w:pPr>
      <w:r>
        <w:rPr>
          <w:color w:val="221E1F"/>
          <w:sz w:val="20"/>
        </w:rPr>
        <w:t>Para la asignación de dominio</w:t>
      </w:r>
      <w:r>
        <w:rPr>
          <w:color w:val="221E1F"/>
          <w:spacing w:val="-3"/>
          <w:sz w:val="20"/>
        </w:rPr>
        <w:t xml:space="preserve"> </w:t>
      </w:r>
      <w:r>
        <w:rPr>
          <w:color w:val="221E1F"/>
          <w:sz w:val="20"/>
        </w:rPr>
        <w:t>pleno:</w:t>
      </w:r>
    </w:p>
    <w:p w:rsidR="00136EB5" w:rsidRDefault="00022D6A">
      <w:pPr>
        <w:pStyle w:val="Prrafodelista"/>
        <w:numPr>
          <w:ilvl w:val="0"/>
          <w:numId w:val="14"/>
        </w:numPr>
        <w:tabs>
          <w:tab w:val="left" w:pos="336"/>
        </w:tabs>
        <w:spacing w:before="26"/>
        <w:rPr>
          <w:sz w:val="20"/>
        </w:rPr>
      </w:pPr>
      <w:r>
        <w:rPr>
          <w:color w:val="221E1F"/>
          <w:sz w:val="20"/>
        </w:rPr>
        <w:t>Copia del título de propiedad expedido por el Registro Agrario Nacional;</w:t>
      </w:r>
      <w:r>
        <w:rPr>
          <w:color w:val="221E1F"/>
          <w:spacing w:val="-24"/>
          <w:sz w:val="20"/>
        </w:rPr>
        <w:t xml:space="preserve"> </w:t>
      </w:r>
      <w:r>
        <w:rPr>
          <w:color w:val="221E1F"/>
          <w:sz w:val="20"/>
        </w:rPr>
        <w:t>y</w:t>
      </w:r>
    </w:p>
    <w:p w:rsidR="00136EB5" w:rsidRDefault="00022D6A">
      <w:pPr>
        <w:pStyle w:val="Prrafodelista"/>
        <w:numPr>
          <w:ilvl w:val="0"/>
          <w:numId w:val="14"/>
        </w:numPr>
        <w:tabs>
          <w:tab w:val="left" w:pos="348"/>
        </w:tabs>
        <w:ind w:left="348" w:hanging="244"/>
        <w:rPr>
          <w:sz w:val="20"/>
        </w:rPr>
      </w:pPr>
      <w:r>
        <w:rPr>
          <w:color w:val="221E1F"/>
          <w:sz w:val="20"/>
        </w:rPr>
        <w:t>Dictamen de valor o avalúo aprobado por la autoridad</w:t>
      </w:r>
      <w:r>
        <w:rPr>
          <w:color w:val="221E1F"/>
          <w:spacing w:val="-9"/>
          <w:sz w:val="20"/>
        </w:rPr>
        <w:t xml:space="preserve"> </w:t>
      </w:r>
      <w:r>
        <w:rPr>
          <w:color w:val="221E1F"/>
          <w:sz w:val="20"/>
        </w:rPr>
        <w:t>catastral;</w:t>
      </w:r>
    </w:p>
    <w:p w:rsidR="00136EB5" w:rsidRDefault="00022D6A">
      <w:pPr>
        <w:pStyle w:val="Prrafodelista"/>
        <w:numPr>
          <w:ilvl w:val="0"/>
          <w:numId w:val="15"/>
        </w:numPr>
        <w:tabs>
          <w:tab w:val="left" w:pos="326"/>
        </w:tabs>
        <w:ind w:left="326" w:hanging="222"/>
        <w:rPr>
          <w:sz w:val="20"/>
        </w:rPr>
      </w:pPr>
      <w:r>
        <w:rPr>
          <w:color w:val="221E1F"/>
          <w:sz w:val="20"/>
        </w:rPr>
        <w:t>Para las</w:t>
      </w:r>
      <w:r>
        <w:rPr>
          <w:color w:val="221E1F"/>
          <w:spacing w:val="-3"/>
          <w:sz w:val="20"/>
        </w:rPr>
        <w:t xml:space="preserve"> </w:t>
      </w:r>
      <w:r>
        <w:rPr>
          <w:color w:val="221E1F"/>
          <w:sz w:val="20"/>
        </w:rPr>
        <w:t>dotaciones:</w:t>
      </w:r>
    </w:p>
    <w:p w:rsidR="00136EB5" w:rsidRDefault="00022D6A">
      <w:pPr>
        <w:pStyle w:val="Prrafodelista"/>
        <w:numPr>
          <w:ilvl w:val="0"/>
          <w:numId w:val="13"/>
        </w:numPr>
        <w:tabs>
          <w:tab w:val="left" w:pos="336"/>
        </w:tabs>
        <w:spacing w:line="276" w:lineRule="auto"/>
        <w:ind w:right="795" w:firstLine="0"/>
        <w:rPr>
          <w:sz w:val="20"/>
        </w:rPr>
      </w:pPr>
      <w:r>
        <w:rPr>
          <w:color w:val="221E1F"/>
          <w:sz w:val="20"/>
        </w:rPr>
        <w:t>Copia</w:t>
      </w:r>
      <w:r>
        <w:rPr>
          <w:color w:val="221E1F"/>
          <w:spacing w:val="-5"/>
          <w:sz w:val="20"/>
        </w:rPr>
        <w:t xml:space="preserve"> </w:t>
      </w:r>
      <w:r>
        <w:rPr>
          <w:color w:val="221E1F"/>
          <w:sz w:val="20"/>
        </w:rPr>
        <w:t>de</w:t>
      </w:r>
      <w:r>
        <w:rPr>
          <w:color w:val="221E1F"/>
          <w:spacing w:val="-4"/>
          <w:sz w:val="20"/>
        </w:rPr>
        <w:t xml:space="preserve"> </w:t>
      </w:r>
      <w:r>
        <w:rPr>
          <w:color w:val="221E1F"/>
          <w:sz w:val="20"/>
        </w:rPr>
        <w:t>la</w:t>
      </w:r>
      <w:r>
        <w:rPr>
          <w:color w:val="221E1F"/>
          <w:spacing w:val="-3"/>
          <w:sz w:val="20"/>
        </w:rPr>
        <w:t xml:space="preserve"> </w:t>
      </w:r>
      <w:r>
        <w:rPr>
          <w:color w:val="221E1F"/>
          <w:sz w:val="20"/>
        </w:rPr>
        <w:t>resolución</w:t>
      </w:r>
      <w:r>
        <w:rPr>
          <w:color w:val="221E1F"/>
          <w:spacing w:val="-4"/>
          <w:sz w:val="20"/>
        </w:rPr>
        <w:t xml:space="preserve"> </w:t>
      </w:r>
      <w:r>
        <w:rPr>
          <w:color w:val="221E1F"/>
          <w:sz w:val="20"/>
        </w:rPr>
        <w:t>judicial,</w:t>
      </w:r>
      <w:r>
        <w:rPr>
          <w:color w:val="221E1F"/>
          <w:spacing w:val="-4"/>
          <w:sz w:val="20"/>
        </w:rPr>
        <w:t xml:space="preserve"> </w:t>
      </w:r>
      <w:r>
        <w:rPr>
          <w:color w:val="221E1F"/>
          <w:sz w:val="20"/>
        </w:rPr>
        <w:t>administrativa</w:t>
      </w:r>
      <w:r>
        <w:rPr>
          <w:color w:val="221E1F"/>
          <w:spacing w:val="-3"/>
          <w:sz w:val="20"/>
        </w:rPr>
        <w:t xml:space="preserve"> </w:t>
      </w:r>
      <w:r>
        <w:rPr>
          <w:color w:val="221E1F"/>
          <w:sz w:val="20"/>
        </w:rPr>
        <w:t>o</w:t>
      </w:r>
      <w:r>
        <w:rPr>
          <w:color w:val="221E1F"/>
          <w:spacing w:val="-4"/>
          <w:sz w:val="20"/>
        </w:rPr>
        <w:t xml:space="preserve"> </w:t>
      </w:r>
      <w:r>
        <w:rPr>
          <w:color w:val="221E1F"/>
          <w:sz w:val="20"/>
        </w:rPr>
        <w:t>del</w:t>
      </w:r>
      <w:r>
        <w:rPr>
          <w:color w:val="221E1F"/>
          <w:spacing w:val="-4"/>
          <w:sz w:val="20"/>
        </w:rPr>
        <w:t xml:space="preserve"> </w:t>
      </w:r>
      <w:r>
        <w:rPr>
          <w:color w:val="221E1F"/>
          <w:sz w:val="20"/>
        </w:rPr>
        <w:t>decreto</w:t>
      </w:r>
      <w:r>
        <w:rPr>
          <w:color w:val="221E1F"/>
          <w:spacing w:val="-4"/>
          <w:sz w:val="20"/>
        </w:rPr>
        <w:t xml:space="preserve"> </w:t>
      </w:r>
      <w:r>
        <w:rPr>
          <w:color w:val="221E1F"/>
          <w:sz w:val="20"/>
        </w:rPr>
        <w:t>correspondiente</w:t>
      </w:r>
      <w:r>
        <w:rPr>
          <w:color w:val="221E1F"/>
          <w:spacing w:val="-4"/>
          <w:sz w:val="20"/>
        </w:rPr>
        <w:t xml:space="preserve"> </w:t>
      </w:r>
      <w:r>
        <w:rPr>
          <w:color w:val="221E1F"/>
          <w:sz w:val="20"/>
        </w:rPr>
        <w:t>que</w:t>
      </w:r>
      <w:r>
        <w:rPr>
          <w:color w:val="221E1F"/>
          <w:spacing w:val="-3"/>
          <w:sz w:val="20"/>
        </w:rPr>
        <w:t xml:space="preserve"> </w:t>
      </w:r>
      <w:r>
        <w:rPr>
          <w:color w:val="221E1F"/>
          <w:sz w:val="20"/>
        </w:rPr>
        <w:t>señale</w:t>
      </w:r>
      <w:r>
        <w:rPr>
          <w:color w:val="221E1F"/>
          <w:spacing w:val="-4"/>
          <w:sz w:val="20"/>
        </w:rPr>
        <w:t xml:space="preserve"> </w:t>
      </w:r>
      <w:r>
        <w:rPr>
          <w:color w:val="221E1F"/>
          <w:sz w:val="20"/>
        </w:rPr>
        <w:t>la dotación;</w:t>
      </w:r>
    </w:p>
    <w:p w:rsidR="00136EB5" w:rsidRDefault="00022D6A">
      <w:pPr>
        <w:pStyle w:val="Prrafodelista"/>
        <w:numPr>
          <w:ilvl w:val="0"/>
          <w:numId w:val="13"/>
        </w:numPr>
        <w:tabs>
          <w:tab w:val="left" w:pos="348"/>
        </w:tabs>
        <w:spacing w:before="0" w:line="229" w:lineRule="exact"/>
        <w:ind w:left="348" w:hanging="244"/>
        <w:rPr>
          <w:sz w:val="20"/>
        </w:rPr>
      </w:pPr>
      <w:r>
        <w:rPr>
          <w:color w:val="221E1F"/>
          <w:sz w:val="20"/>
        </w:rPr>
        <w:t>Señalar la cuenta o las cuentas catastrales que se afectarán con la dotación;</w:t>
      </w:r>
      <w:r>
        <w:rPr>
          <w:color w:val="221E1F"/>
          <w:spacing w:val="-20"/>
          <w:sz w:val="20"/>
        </w:rPr>
        <w:t xml:space="preserve"> </w:t>
      </w:r>
      <w:r>
        <w:rPr>
          <w:color w:val="221E1F"/>
          <w:sz w:val="20"/>
        </w:rPr>
        <w:t>y</w:t>
      </w:r>
    </w:p>
    <w:p w:rsidR="00136EB5" w:rsidRDefault="00022D6A">
      <w:pPr>
        <w:pStyle w:val="Prrafodelista"/>
        <w:numPr>
          <w:ilvl w:val="0"/>
          <w:numId w:val="13"/>
        </w:numPr>
        <w:tabs>
          <w:tab w:val="left" w:pos="336"/>
        </w:tabs>
        <w:ind w:firstLine="0"/>
        <w:rPr>
          <w:sz w:val="20"/>
        </w:rPr>
      </w:pPr>
      <w:r>
        <w:rPr>
          <w:color w:val="221E1F"/>
          <w:sz w:val="20"/>
        </w:rPr>
        <w:t>Plano topográfico que señale la superficie sujeta a dotación;</w:t>
      </w:r>
      <w:r>
        <w:rPr>
          <w:color w:val="221E1F"/>
          <w:spacing w:val="-9"/>
          <w:sz w:val="20"/>
        </w:rPr>
        <w:t xml:space="preserve"> </w:t>
      </w:r>
      <w:r>
        <w:rPr>
          <w:color w:val="221E1F"/>
          <w:sz w:val="20"/>
        </w:rPr>
        <w:t>y</w:t>
      </w:r>
    </w:p>
    <w:p w:rsidR="00136EB5" w:rsidRDefault="00022D6A">
      <w:pPr>
        <w:pStyle w:val="Prrafodelista"/>
        <w:numPr>
          <w:ilvl w:val="0"/>
          <w:numId w:val="15"/>
        </w:numPr>
        <w:tabs>
          <w:tab w:val="left" w:pos="382"/>
        </w:tabs>
        <w:ind w:left="382" w:hanging="278"/>
        <w:rPr>
          <w:sz w:val="20"/>
        </w:rPr>
      </w:pPr>
      <w:r>
        <w:rPr>
          <w:color w:val="221E1F"/>
          <w:sz w:val="20"/>
        </w:rPr>
        <w:t>Para la regularización de predios urbanos y rústicos de la pequeña</w:t>
      </w:r>
      <w:r>
        <w:rPr>
          <w:color w:val="221E1F"/>
          <w:spacing w:val="-14"/>
          <w:sz w:val="20"/>
        </w:rPr>
        <w:t xml:space="preserve"> </w:t>
      </w:r>
      <w:r>
        <w:rPr>
          <w:color w:val="221E1F"/>
          <w:sz w:val="20"/>
        </w:rPr>
        <w:t>propiedad:</w:t>
      </w:r>
    </w:p>
    <w:p w:rsidR="00136EB5" w:rsidRDefault="00022D6A">
      <w:pPr>
        <w:pStyle w:val="Prrafodelista"/>
        <w:numPr>
          <w:ilvl w:val="0"/>
          <w:numId w:val="12"/>
        </w:numPr>
        <w:tabs>
          <w:tab w:val="left" w:pos="336"/>
        </w:tabs>
        <w:rPr>
          <w:sz w:val="20"/>
        </w:rPr>
      </w:pPr>
      <w:r>
        <w:rPr>
          <w:color w:val="221E1F"/>
          <w:sz w:val="20"/>
        </w:rPr>
        <w:t>Copia de la resolución</w:t>
      </w:r>
      <w:r>
        <w:rPr>
          <w:color w:val="221E1F"/>
          <w:spacing w:val="-4"/>
          <w:sz w:val="20"/>
        </w:rPr>
        <w:t xml:space="preserve"> </w:t>
      </w:r>
      <w:r>
        <w:rPr>
          <w:color w:val="221E1F"/>
          <w:sz w:val="20"/>
        </w:rPr>
        <w:t>administrativa;</w:t>
      </w:r>
    </w:p>
    <w:p w:rsidR="00136EB5" w:rsidRDefault="00022D6A">
      <w:pPr>
        <w:pStyle w:val="Prrafodelista"/>
        <w:numPr>
          <w:ilvl w:val="0"/>
          <w:numId w:val="12"/>
        </w:numPr>
        <w:tabs>
          <w:tab w:val="left" w:pos="348"/>
        </w:tabs>
        <w:ind w:left="348" w:hanging="244"/>
        <w:rPr>
          <w:sz w:val="20"/>
        </w:rPr>
      </w:pPr>
      <w:r>
        <w:rPr>
          <w:color w:val="221E1F"/>
          <w:sz w:val="20"/>
        </w:rPr>
        <w:t>Copia del levantamiento topográfico;</w:t>
      </w:r>
      <w:r>
        <w:rPr>
          <w:color w:val="221E1F"/>
          <w:spacing w:val="-2"/>
          <w:sz w:val="20"/>
        </w:rPr>
        <w:t xml:space="preserve"> </w:t>
      </w:r>
      <w:r>
        <w:rPr>
          <w:color w:val="221E1F"/>
          <w:sz w:val="20"/>
        </w:rPr>
        <w:t>y</w:t>
      </w:r>
    </w:p>
    <w:p w:rsidR="00136EB5" w:rsidRDefault="00022D6A">
      <w:pPr>
        <w:pStyle w:val="Prrafodelista"/>
        <w:numPr>
          <w:ilvl w:val="0"/>
          <w:numId w:val="12"/>
        </w:numPr>
        <w:tabs>
          <w:tab w:val="left" w:pos="336"/>
        </w:tabs>
        <w:rPr>
          <w:sz w:val="20"/>
        </w:rPr>
      </w:pPr>
      <w:r>
        <w:rPr>
          <w:color w:val="221E1F"/>
          <w:sz w:val="20"/>
        </w:rPr>
        <w:t>Dictamen de valor o avalúo aprobado por la autoridad</w:t>
      </w:r>
      <w:r>
        <w:rPr>
          <w:color w:val="221E1F"/>
          <w:spacing w:val="-11"/>
          <w:sz w:val="20"/>
        </w:rPr>
        <w:t xml:space="preserve"> </w:t>
      </w:r>
      <w:r>
        <w:rPr>
          <w:color w:val="221E1F"/>
          <w:sz w:val="20"/>
        </w:rPr>
        <w:t>catastral.</w:t>
      </w:r>
    </w:p>
    <w:p w:rsidR="00136EB5" w:rsidRDefault="00136EB5">
      <w:pPr>
        <w:pStyle w:val="Textoindependiente"/>
        <w:spacing w:before="10"/>
        <w:ind w:left="0"/>
        <w:rPr>
          <w:sz w:val="24"/>
        </w:rPr>
      </w:pPr>
    </w:p>
    <w:p w:rsidR="00136EB5" w:rsidRDefault="00022D6A">
      <w:pPr>
        <w:pStyle w:val="Ttulo2"/>
        <w:ind w:right="1426"/>
      </w:pPr>
      <w:r>
        <w:t>CAPITULO III</w:t>
      </w:r>
    </w:p>
    <w:p w:rsidR="00136EB5" w:rsidRDefault="00022D6A">
      <w:pPr>
        <w:spacing w:before="3"/>
        <w:ind w:left="1411" w:right="1429"/>
        <w:jc w:val="center"/>
        <w:rPr>
          <w:rFonts w:ascii="Trebuchet MS" w:hAnsi="Trebuchet MS"/>
          <w:b/>
        </w:rPr>
      </w:pPr>
      <w:r>
        <w:rPr>
          <w:rFonts w:ascii="Trebuchet MS" w:hAnsi="Trebuchet MS"/>
          <w:b/>
        </w:rPr>
        <w:t>De la denegación de las anotaciones catastrales</w:t>
      </w:r>
    </w:p>
    <w:p w:rsidR="00136EB5" w:rsidRDefault="00136EB5">
      <w:pPr>
        <w:pStyle w:val="Textoindependiente"/>
        <w:spacing w:before="5"/>
        <w:ind w:left="0"/>
        <w:rPr>
          <w:rFonts w:ascii="Trebuchet MS"/>
          <w:b/>
          <w:sz w:val="21"/>
        </w:rPr>
      </w:pPr>
    </w:p>
    <w:p w:rsidR="00136EB5" w:rsidRDefault="00022D6A">
      <w:pPr>
        <w:pStyle w:val="Textoindependiente"/>
        <w:spacing w:before="1" w:line="276" w:lineRule="auto"/>
        <w:ind w:right="362"/>
        <w:jc w:val="both"/>
      </w:pPr>
      <w:r>
        <w:rPr>
          <w:b/>
        </w:rPr>
        <w:t>Art.</w:t>
      </w:r>
      <w:r>
        <w:rPr>
          <w:b/>
          <w:spacing w:val="-3"/>
        </w:rPr>
        <w:t xml:space="preserve"> </w:t>
      </w:r>
      <w:r>
        <w:rPr>
          <w:b/>
        </w:rPr>
        <w:t xml:space="preserve">27º.- </w:t>
      </w:r>
      <w:r>
        <w:rPr>
          <w:color w:val="221E1F"/>
        </w:rPr>
        <w:t>En</w:t>
      </w:r>
      <w:r>
        <w:rPr>
          <w:color w:val="221E1F"/>
          <w:spacing w:val="-3"/>
        </w:rPr>
        <w:t xml:space="preserve"> </w:t>
      </w:r>
      <w:r>
        <w:rPr>
          <w:color w:val="221E1F"/>
        </w:rPr>
        <w:t>el</w:t>
      </w:r>
      <w:r>
        <w:rPr>
          <w:color w:val="221E1F"/>
          <w:spacing w:val="-3"/>
        </w:rPr>
        <w:t xml:space="preserve"> </w:t>
      </w:r>
      <w:r>
        <w:rPr>
          <w:color w:val="221E1F"/>
        </w:rPr>
        <w:t>supuesto</w:t>
      </w:r>
      <w:r>
        <w:rPr>
          <w:color w:val="221E1F"/>
          <w:spacing w:val="-3"/>
        </w:rPr>
        <w:t xml:space="preserve"> </w:t>
      </w:r>
      <w:r>
        <w:rPr>
          <w:color w:val="221E1F"/>
        </w:rPr>
        <w:t>de</w:t>
      </w:r>
      <w:r>
        <w:rPr>
          <w:color w:val="221E1F"/>
          <w:spacing w:val="-3"/>
        </w:rPr>
        <w:t xml:space="preserve"> </w:t>
      </w:r>
      <w:r>
        <w:rPr>
          <w:color w:val="221E1F"/>
        </w:rPr>
        <w:t>que</w:t>
      </w:r>
      <w:r>
        <w:rPr>
          <w:color w:val="221E1F"/>
          <w:spacing w:val="-2"/>
        </w:rPr>
        <w:t xml:space="preserve"> </w:t>
      </w:r>
      <w:r>
        <w:rPr>
          <w:color w:val="221E1F"/>
        </w:rPr>
        <w:t>no</w:t>
      </w:r>
      <w:r>
        <w:rPr>
          <w:color w:val="221E1F"/>
          <w:spacing w:val="-3"/>
        </w:rPr>
        <w:t xml:space="preserve"> </w:t>
      </w:r>
      <w:r>
        <w:rPr>
          <w:color w:val="221E1F"/>
        </w:rPr>
        <w:t>se</w:t>
      </w:r>
      <w:r>
        <w:rPr>
          <w:color w:val="221E1F"/>
          <w:spacing w:val="-2"/>
        </w:rPr>
        <w:t xml:space="preserve"> </w:t>
      </w:r>
      <w:r>
        <w:rPr>
          <w:color w:val="221E1F"/>
        </w:rPr>
        <w:t>cumpla</w:t>
      </w:r>
      <w:r>
        <w:rPr>
          <w:color w:val="221E1F"/>
          <w:spacing w:val="-4"/>
        </w:rPr>
        <w:t xml:space="preserve"> </w:t>
      </w:r>
      <w:r>
        <w:rPr>
          <w:color w:val="221E1F"/>
        </w:rPr>
        <w:t>con</w:t>
      </w:r>
      <w:r>
        <w:rPr>
          <w:color w:val="221E1F"/>
          <w:spacing w:val="-2"/>
        </w:rPr>
        <w:t xml:space="preserve"> </w:t>
      </w:r>
      <w:r>
        <w:rPr>
          <w:color w:val="221E1F"/>
        </w:rPr>
        <w:t>los</w:t>
      </w:r>
      <w:r>
        <w:rPr>
          <w:color w:val="221E1F"/>
          <w:spacing w:val="-2"/>
        </w:rPr>
        <w:t xml:space="preserve"> </w:t>
      </w:r>
      <w:r>
        <w:rPr>
          <w:color w:val="221E1F"/>
        </w:rPr>
        <w:t>requisitos</w:t>
      </w:r>
      <w:r>
        <w:rPr>
          <w:color w:val="221E1F"/>
          <w:spacing w:val="-5"/>
        </w:rPr>
        <w:t xml:space="preserve"> </w:t>
      </w:r>
      <w:r>
        <w:rPr>
          <w:color w:val="221E1F"/>
        </w:rPr>
        <w:t>de</w:t>
      </w:r>
      <w:r>
        <w:rPr>
          <w:color w:val="221E1F"/>
          <w:spacing w:val="-3"/>
        </w:rPr>
        <w:t xml:space="preserve"> </w:t>
      </w:r>
      <w:r>
        <w:rPr>
          <w:color w:val="221E1F"/>
        </w:rPr>
        <w:t>los</w:t>
      </w:r>
      <w:r>
        <w:rPr>
          <w:color w:val="221E1F"/>
          <w:spacing w:val="-2"/>
        </w:rPr>
        <w:t xml:space="preserve"> </w:t>
      </w:r>
      <w:r>
        <w:rPr>
          <w:color w:val="221E1F"/>
        </w:rPr>
        <w:t>avisos</w:t>
      </w:r>
      <w:r>
        <w:rPr>
          <w:color w:val="221E1F"/>
          <w:spacing w:val="-3"/>
        </w:rPr>
        <w:t xml:space="preserve"> </w:t>
      </w:r>
      <w:r>
        <w:rPr>
          <w:color w:val="221E1F"/>
        </w:rPr>
        <w:t>de</w:t>
      </w:r>
      <w:r>
        <w:rPr>
          <w:color w:val="221E1F"/>
          <w:spacing w:val="-3"/>
        </w:rPr>
        <w:t xml:space="preserve"> </w:t>
      </w:r>
      <w:r>
        <w:rPr>
          <w:color w:val="221E1F"/>
        </w:rPr>
        <w:t>transmisión,</w:t>
      </w:r>
      <w:r>
        <w:rPr>
          <w:color w:val="221E1F"/>
          <w:spacing w:val="-3"/>
        </w:rPr>
        <w:t xml:space="preserve"> </w:t>
      </w:r>
      <w:r>
        <w:rPr>
          <w:color w:val="221E1F"/>
        </w:rPr>
        <w:t>se suspenderá</w:t>
      </w:r>
      <w:r>
        <w:rPr>
          <w:color w:val="221E1F"/>
          <w:spacing w:val="-4"/>
        </w:rPr>
        <w:t xml:space="preserve"> </w:t>
      </w:r>
      <w:r>
        <w:rPr>
          <w:color w:val="221E1F"/>
        </w:rPr>
        <w:t>el</w:t>
      </w:r>
      <w:r>
        <w:rPr>
          <w:color w:val="221E1F"/>
          <w:spacing w:val="-5"/>
        </w:rPr>
        <w:t xml:space="preserve"> </w:t>
      </w:r>
      <w:r>
        <w:rPr>
          <w:color w:val="221E1F"/>
        </w:rPr>
        <w:t>trámite</w:t>
      </w:r>
      <w:r>
        <w:rPr>
          <w:color w:val="221E1F"/>
          <w:spacing w:val="-3"/>
        </w:rPr>
        <w:t xml:space="preserve"> </w:t>
      </w:r>
      <w:r>
        <w:rPr>
          <w:color w:val="221E1F"/>
        </w:rPr>
        <w:t>y</w:t>
      </w:r>
      <w:r>
        <w:rPr>
          <w:color w:val="221E1F"/>
          <w:spacing w:val="-4"/>
        </w:rPr>
        <w:t xml:space="preserve"> </w:t>
      </w:r>
      <w:r>
        <w:rPr>
          <w:color w:val="221E1F"/>
        </w:rPr>
        <w:t>se</w:t>
      </w:r>
      <w:r>
        <w:rPr>
          <w:color w:val="221E1F"/>
          <w:spacing w:val="-3"/>
        </w:rPr>
        <w:t xml:space="preserve"> </w:t>
      </w:r>
      <w:r>
        <w:rPr>
          <w:color w:val="221E1F"/>
        </w:rPr>
        <w:t>notificará</w:t>
      </w:r>
      <w:r>
        <w:rPr>
          <w:color w:val="221E1F"/>
          <w:spacing w:val="-5"/>
        </w:rPr>
        <w:t xml:space="preserve"> </w:t>
      </w:r>
      <w:r>
        <w:rPr>
          <w:color w:val="221E1F"/>
        </w:rPr>
        <w:t>al</w:t>
      </w:r>
      <w:r>
        <w:rPr>
          <w:color w:val="221E1F"/>
          <w:spacing w:val="-4"/>
        </w:rPr>
        <w:t xml:space="preserve"> </w:t>
      </w:r>
      <w:r>
        <w:rPr>
          <w:color w:val="221E1F"/>
        </w:rPr>
        <w:t>interesado,</w:t>
      </w:r>
      <w:r>
        <w:rPr>
          <w:color w:val="221E1F"/>
          <w:spacing w:val="-6"/>
        </w:rPr>
        <w:t xml:space="preserve"> </w:t>
      </w:r>
      <w:r>
        <w:rPr>
          <w:color w:val="221E1F"/>
        </w:rPr>
        <w:t>fundando</w:t>
      </w:r>
      <w:r>
        <w:rPr>
          <w:color w:val="221E1F"/>
          <w:spacing w:val="-3"/>
        </w:rPr>
        <w:t xml:space="preserve"> </w:t>
      </w:r>
      <w:r>
        <w:rPr>
          <w:color w:val="221E1F"/>
        </w:rPr>
        <w:t>y</w:t>
      </w:r>
      <w:r>
        <w:rPr>
          <w:color w:val="221E1F"/>
          <w:spacing w:val="-4"/>
        </w:rPr>
        <w:t xml:space="preserve"> </w:t>
      </w:r>
      <w:r>
        <w:rPr>
          <w:color w:val="221E1F"/>
        </w:rPr>
        <w:t>motivando</w:t>
      </w:r>
      <w:r>
        <w:rPr>
          <w:color w:val="221E1F"/>
          <w:spacing w:val="-4"/>
        </w:rPr>
        <w:t xml:space="preserve"> </w:t>
      </w:r>
      <w:r>
        <w:rPr>
          <w:color w:val="221E1F"/>
        </w:rPr>
        <w:t>las</w:t>
      </w:r>
      <w:r>
        <w:rPr>
          <w:color w:val="221E1F"/>
          <w:spacing w:val="-3"/>
        </w:rPr>
        <w:t xml:space="preserve"> </w:t>
      </w:r>
      <w:r>
        <w:rPr>
          <w:color w:val="221E1F"/>
        </w:rPr>
        <w:t>inconsistencias</w:t>
      </w:r>
      <w:r>
        <w:rPr>
          <w:color w:val="221E1F"/>
          <w:spacing w:val="-4"/>
        </w:rPr>
        <w:t xml:space="preserve"> </w:t>
      </w:r>
      <w:r>
        <w:rPr>
          <w:color w:val="221E1F"/>
        </w:rPr>
        <w:t>que se hubieren encontrado, de conformidad con el artículo 120 de la Ley de Hacienda</w:t>
      </w:r>
      <w:r>
        <w:rPr>
          <w:color w:val="221E1F"/>
          <w:spacing w:val="-38"/>
        </w:rPr>
        <w:t xml:space="preserve"> </w:t>
      </w:r>
      <w:r>
        <w:rPr>
          <w:color w:val="221E1F"/>
        </w:rPr>
        <w:t>Municipal.</w:t>
      </w:r>
    </w:p>
    <w:p w:rsidR="00136EB5" w:rsidRDefault="00136EB5">
      <w:pPr>
        <w:spacing w:line="276" w:lineRule="auto"/>
        <w:jc w:val="both"/>
        <w:sectPr w:rsidR="00136EB5">
          <w:pgSz w:w="12240" w:h="15840"/>
          <w:pgMar w:top="1340" w:right="1580" w:bottom="280" w:left="1600" w:header="720" w:footer="720" w:gutter="0"/>
          <w:cols w:space="720"/>
        </w:sectPr>
      </w:pPr>
    </w:p>
    <w:p w:rsidR="00136EB5" w:rsidRDefault="00022D6A">
      <w:pPr>
        <w:pStyle w:val="Textoindependiente"/>
        <w:spacing w:before="78"/>
      </w:pPr>
      <w:r>
        <w:rPr>
          <w:b/>
        </w:rPr>
        <w:lastRenderedPageBreak/>
        <w:t xml:space="preserve">Art. 28º.- </w:t>
      </w:r>
      <w:r>
        <w:rPr>
          <w:color w:val="221E1F"/>
        </w:rPr>
        <w:t>El trámite será denegado en los casos siguientes:</w:t>
      </w:r>
    </w:p>
    <w:p w:rsidR="00136EB5" w:rsidRDefault="00022D6A">
      <w:pPr>
        <w:pStyle w:val="Prrafodelista"/>
        <w:numPr>
          <w:ilvl w:val="0"/>
          <w:numId w:val="11"/>
        </w:numPr>
        <w:tabs>
          <w:tab w:val="left" w:pos="270"/>
        </w:tabs>
        <w:spacing w:line="276" w:lineRule="auto"/>
        <w:ind w:right="1117" w:firstLine="0"/>
        <w:rPr>
          <w:sz w:val="20"/>
        </w:rPr>
      </w:pPr>
      <w:r>
        <w:rPr>
          <w:color w:val="221E1F"/>
          <w:sz w:val="20"/>
        </w:rPr>
        <w:t>El</w:t>
      </w:r>
      <w:r>
        <w:rPr>
          <w:color w:val="221E1F"/>
          <w:spacing w:val="-4"/>
          <w:sz w:val="20"/>
        </w:rPr>
        <w:t xml:space="preserve"> </w:t>
      </w:r>
      <w:r>
        <w:rPr>
          <w:color w:val="221E1F"/>
          <w:sz w:val="20"/>
        </w:rPr>
        <w:t>contenido</w:t>
      </w:r>
      <w:r>
        <w:rPr>
          <w:color w:val="221E1F"/>
          <w:spacing w:val="-2"/>
          <w:sz w:val="20"/>
        </w:rPr>
        <w:t xml:space="preserve"> </w:t>
      </w:r>
      <w:r>
        <w:rPr>
          <w:color w:val="221E1F"/>
          <w:sz w:val="20"/>
        </w:rPr>
        <w:t>del</w:t>
      </w:r>
      <w:r>
        <w:rPr>
          <w:color w:val="221E1F"/>
          <w:spacing w:val="-4"/>
          <w:sz w:val="20"/>
        </w:rPr>
        <w:t xml:space="preserve"> </w:t>
      </w:r>
      <w:r>
        <w:rPr>
          <w:color w:val="221E1F"/>
          <w:sz w:val="20"/>
        </w:rPr>
        <w:t>aviso</w:t>
      </w:r>
      <w:r>
        <w:rPr>
          <w:color w:val="221E1F"/>
          <w:spacing w:val="-2"/>
          <w:sz w:val="20"/>
        </w:rPr>
        <w:t xml:space="preserve"> </w:t>
      </w:r>
      <w:r>
        <w:rPr>
          <w:color w:val="221E1F"/>
          <w:sz w:val="20"/>
        </w:rPr>
        <w:t>de</w:t>
      </w:r>
      <w:r>
        <w:rPr>
          <w:color w:val="221E1F"/>
          <w:spacing w:val="-3"/>
          <w:sz w:val="20"/>
        </w:rPr>
        <w:t xml:space="preserve"> </w:t>
      </w:r>
      <w:r>
        <w:rPr>
          <w:color w:val="221E1F"/>
          <w:sz w:val="20"/>
        </w:rPr>
        <w:t>transmisión</w:t>
      </w:r>
      <w:r>
        <w:rPr>
          <w:color w:val="221E1F"/>
          <w:spacing w:val="-4"/>
          <w:sz w:val="20"/>
        </w:rPr>
        <w:t xml:space="preserve"> </w:t>
      </w:r>
      <w:r>
        <w:rPr>
          <w:color w:val="221E1F"/>
          <w:sz w:val="20"/>
        </w:rPr>
        <w:t>no</w:t>
      </w:r>
      <w:r>
        <w:rPr>
          <w:color w:val="221E1F"/>
          <w:spacing w:val="-3"/>
          <w:sz w:val="20"/>
        </w:rPr>
        <w:t xml:space="preserve"> </w:t>
      </w:r>
      <w:r>
        <w:rPr>
          <w:color w:val="221E1F"/>
          <w:sz w:val="20"/>
        </w:rPr>
        <w:t>satisfaga</w:t>
      </w:r>
      <w:r>
        <w:rPr>
          <w:color w:val="221E1F"/>
          <w:spacing w:val="-2"/>
          <w:sz w:val="20"/>
        </w:rPr>
        <w:t xml:space="preserve"> </w:t>
      </w:r>
      <w:r>
        <w:rPr>
          <w:color w:val="221E1F"/>
          <w:sz w:val="20"/>
        </w:rPr>
        <w:t>lo</w:t>
      </w:r>
      <w:r>
        <w:rPr>
          <w:color w:val="221E1F"/>
          <w:spacing w:val="-2"/>
          <w:sz w:val="20"/>
        </w:rPr>
        <w:t xml:space="preserve"> </w:t>
      </w:r>
      <w:r>
        <w:rPr>
          <w:color w:val="221E1F"/>
          <w:sz w:val="20"/>
        </w:rPr>
        <w:t>estipulado</w:t>
      </w:r>
      <w:r>
        <w:rPr>
          <w:color w:val="221E1F"/>
          <w:spacing w:val="-3"/>
          <w:sz w:val="20"/>
        </w:rPr>
        <w:t xml:space="preserve"> </w:t>
      </w:r>
      <w:r>
        <w:rPr>
          <w:color w:val="221E1F"/>
          <w:sz w:val="20"/>
        </w:rPr>
        <w:t>en</w:t>
      </w:r>
      <w:r>
        <w:rPr>
          <w:color w:val="221E1F"/>
          <w:spacing w:val="-3"/>
          <w:sz w:val="20"/>
        </w:rPr>
        <w:t xml:space="preserve"> </w:t>
      </w:r>
      <w:r>
        <w:rPr>
          <w:color w:val="221E1F"/>
          <w:sz w:val="20"/>
        </w:rPr>
        <w:t>la</w:t>
      </w:r>
      <w:r>
        <w:rPr>
          <w:color w:val="221E1F"/>
          <w:spacing w:val="-3"/>
          <w:sz w:val="20"/>
        </w:rPr>
        <w:t xml:space="preserve"> </w:t>
      </w:r>
      <w:r>
        <w:rPr>
          <w:color w:val="221E1F"/>
          <w:sz w:val="20"/>
        </w:rPr>
        <w:t>Ley</w:t>
      </w:r>
      <w:r>
        <w:rPr>
          <w:color w:val="221E1F"/>
          <w:spacing w:val="-2"/>
          <w:sz w:val="20"/>
        </w:rPr>
        <w:t xml:space="preserve"> </w:t>
      </w:r>
      <w:r>
        <w:rPr>
          <w:color w:val="221E1F"/>
          <w:sz w:val="20"/>
        </w:rPr>
        <w:t>y</w:t>
      </w:r>
      <w:r>
        <w:rPr>
          <w:color w:val="221E1F"/>
          <w:spacing w:val="-4"/>
          <w:sz w:val="20"/>
        </w:rPr>
        <w:t xml:space="preserve"> </w:t>
      </w:r>
      <w:r>
        <w:rPr>
          <w:color w:val="221E1F"/>
          <w:sz w:val="20"/>
        </w:rPr>
        <w:t>el</w:t>
      </w:r>
      <w:r>
        <w:rPr>
          <w:color w:val="221E1F"/>
          <w:spacing w:val="-3"/>
          <w:sz w:val="20"/>
        </w:rPr>
        <w:t xml:space="preserve"> </w:t>
      </w:r>
      <w:r>
        <w:rPr>
          <w:color w:val="221E1F"/>
          <w:sz w:val="20"/>
        </w:rPr>
        <w:t>presente Reglamento;</w:t>
      </w:r>
    </w:p>
    <w:p w:rsidR="00136EB5" w:rsidRDefault="00022D6A">
      <w:pPr>
        <w:pStyle w:val="Prrafodelista"/>
        <w:numPr>
          <w:ilvl w:val="0"/>
          <w:numId w:val="11"/>
        </w:numPr>
        <w:tabs>
          <w:tab w:val="left" w:pos="326"/>
        </w:tabs>
        <w:spacing w:before="0" w:line="276" w:lineRule="auto"/>
        <w:ind w:right="295" w:firstLine="0"/>
        <w:rPr>
          <w:sz w:val="20"/>
        </w:rPr>
      </w:pPr>
      <w:r>
        <w:rPr>
          <w:color w:val="221E1F"/>
          <w:sz w:val="20"/>
        </w:rPr>
        <w:t>El aviso de transmisión presente valor diferente al avalúo o dictamen de valor autorizado por la autoridad</w:t>
      </w:r>
      <w:r>
        <w:rPr>
          <w:color w:val="221E1F"/>
          <w:spacing w:val="-5"/>
          <w:sz w:val="20"/>
        </w:rPr>
        <w:t xml:space="preserve"> </w:t>
      </w:r>
      <w:r>
        <w:rPr>
          <w:color w:val="221E1F"/>
          <w:sz w:val="20"/>
        </w:rPr>
        <w:t>catastral,</w:t>
      </w:r>
      <w:r>
        <w:rPr>
          <w:color w:val="221E1F"/>
          <w:spacing w:val="-4"/>
          <w:sz w:val="20"/>
        </w:rPr>
        <w:t xml:space="preserve"> </w:t>
      </w:r>
      <w:r>
        <w:rPr>
          <w:color w:val="221E1F"/>
          <w:sz w:val="20"/>
        </w:rPr>
        <w:t>considerando</w:t>
      </w:r>
      <w:r>
        <w:rPr>
          <w:color w:val="221E1F"/>
          <w:spacing w:val="-4"/>
          <w:sz w:val="20"/>
        </w:rPr>
        <w:t xml:space="preserve"> </w:t>
      </w:r>
      <w:r>
        <w:rPr>
          <w:color w:val="221E1F"/>
          <w:sz w:val="20"/>
        </w:rPr>
        <w:t>que</w:t>
      </w:r>
      <w:r>
        <w:rPr>
          <w:color w:val="221E1F"/>
          <w:spacing w:val="-4"/>
          <w:sz w:val="20"/>
        </w:rPr>
        <w:t xml:space="preserve"> </w:t>
      </w:r>
      <w:r>
        <w:rPr>
          <w:color w:val="221E1F"/>
          <w:sz w:val="20"/>
        </w:rPr>
        <w:t>dicho</w:t>
      </w:r>
      <w:r>
        <w:rPr>
          <w:color w:val="221E1F"/>
          <w:spacing w:val="-4"/>
          <w:sz w:val="20"/>
        </w:rPr>
        <w:t xml:space="preserve"> </w:t>
      </w:r>
      <w:r>
        <w:rPr>
          <w:color w:val="221E1F"/>
          <w:sz w:val="20"/>
        </w:rPr>
        <w:t>valor</w:t>
      </w:r>
      <w:r>
        <w:rPr>
          <w:color w:val="221E1F"/>
          <w:spacing w:val="-5"/>
          <w:sz w:val="20"/>
        </w:rPr>
        <w:t xml:space="preserve"> </w:t>
      </w:r>
      <w:r>
        <w:rPr>
          <w:color w:val="221E1F"/>
          <w:sz w:val="20"/>
        </w:rPr>
        <w:t>deberá</w:t>
      </w:r>
      <w:r>
        <w:rPr>
          <w:color w:val="221E1F"/>
          <w:spacing w:val="-5"/>
          <w:sz w:val="20"/>
        </w:rPr>
        <w:t xml:space="preserve"> </w:t>
      </w:r>
      <w:r>
        <w:rPr>
          <w:color w:val="221E1F"/>
          <w:sz w:val="20"/>
        </w:rPr>
        <w:t>corresponder</w:t>
      </w:r>
      <w:r>
        <w:rPr>
          <w:color w:val="221E1F"/>
          <w:spacing w:val="-5"/>
          <w:sz w:val="20"/>
        </w:rPr>
        <w:t xml:space="preserve"> </w:t>
      </w:r>
      <w:r>
        <w:rPr>
          <w:color w:val="221E1F"/>
          <w:sz w:val="20"/>
        </w:rPr>
        <w:t>al</w:t>
      </w:r>
      <w:r>
        <w:rPr>
          <w:color w:val="221E1F"/>
          <w:spacing w:val="-5"/>
          <w:sz w:val="20"/>
        </w:rPr>
        <w:t xml:space="preserve"> </w:t>
      </w:r>
      <w:r>
        <w:rPr>
          <w:color w:val="221E1F"/>
          <w:sz w:val="20"/>
        </w:rPr>
        <w:t>momento</w:t>
      </w:r>
      <w:r>
        <w:rPr>
          <w:color w:val="221E1F"/>
          <w:spacing w:val="-5"/>
          <w:sz w:val="20"/>
        </w:rPr>
        <w:t xml:space="preserve"> </w:t>
      </w:r>
      <w:r>
        <w:rPr>
          <w:color w:val="221E1F"/>
          <w:sz w:val="20"/>
        </w:rPr>
        <w:t>de</w:t>
      </w:r>
      <w:r>
        <w:rPr>
          <w:color w:val="221E1F"/>
          <w:spacing w:val="-4"/>
          <w:sz w:val="20"/>
        </w:rPr>
        <w:t xml:space="preserve"> </w:t>
      </w:r>
      <w:r>
        <w:rPr>
          <w:color w:val="221E1F"/>
          <w:sz w:val="20"/>
        </w:rPr>
        <w:t>causación;</w:t>
      </w:r>
    </w:p>
    <w:p w:rsidR="00136EB5" w:rsidRDefault="00022D6A">
      <w:pPr>
        <w:pStyle w:val="Prrafodelista"/>
        <w:numPr>
          <w:ilvl w:val="0"/>
          <w:numId w:val="11"/>
        </w:numPr>
        <w:tabs>
          <w:tab w:val="left" w:pos="382"/>
        </w:tabs>
        <w:spacing w:before="0" w:line="276" w:lineRule="auto"/>
        <w:ind w:right="172" w:firstLine="0"/>
        <w:rPr>
          <w:sz w:val="20"/>
        </w:rPr>
      </w:pPr>
      <w:r>
        <w:rPr>
          <w:color w:val="221E1F"/>
          <w:sz w:val="20"/>
        </w:rPr>
        <w:t>En</w:t>
      </w:r>
      <w:r>
        <w:rPr>
          <w:color w:val="221E1F"/>
          <w:spacing w:val="-3"/>
          <w:sz w:val="20"/>
        </w:rPr>
        <w:t xml:space="preserve"> </w:t>
      </w:r>
      <w:r>
        <w:rPr>
          <w:color w:val="221E1F"/>
          <w:sz w:val="20"/>
        </w:rPr>
        <w:t>el</w:t>
      </w:r>
      <w:r>
        <w:rPr>
          <w:color w:val="221E1F"/>
          <w:spacing w:val="-4"/>
          <w:sz w:val="20"/>
        </w:rPr>
        <w:t xml:space="preserve"> </w:t>
      </w:r>
      <w:r>
        <w:rPr>
          <w:color w:val="221E1F"/>
          <w:sz w:val="20"/>
        </w:rPr>
        <w:t>aviso</w:t>
      </w:r>
      <w:r>
        <w:rPr>
          <w:color w:val="221E1F"/>
          <w:spacing w:val="-2"/>
          <w:sz w:val="20"/>
        </w:rPr>
        <w:t xml:space="preserve"> </w:t>
      </w:r>
      <w:r>
        <w:rPr>
          <w:color w:val="221E1F"/>
          <w:sz w:val="20"/>
        </w:rPr>
        <w:t>de</w:t>
      </w:r>
      <w:r>
        <w:rPr>
          <w:color w:val="221E1F"/>
          <w:spacing w:val="-3"/>
          <w:sz w:val="20"/>
        </w:rPr>
        <w:t xml:space="preserve"> </w:t>
      </w:r>
      <w:r>
        <w:rPr>
          <w:color w:val="221E1F"/>
          <w:sz w:val="20"/>
        </w:rPr>
        <w:t>transmisión</w:t>
      </w:r>
      <w:r>
        <w:rPr>
          <w:color w:val="221E1F"/>
          <w:spacing w:val="-4"/>
          <w:sz w:val="20"/>
        </w:rPr>
        <w:t xml:space="preserve"> </w:t>
      </w:r>
      <w:r>
        <w:rPr>
          <w:color w:val="221E1F"/>
          <w:sz w:val="20"/>
        </w:rPr>
        <w:t>no</w:t>
      </w:r>
      <w:r>
        <w:rPr>
          <w:color w:val="221E1F"/>
          <w:spacing w:val="-3"/>
          <w:sz w:val="20"/>
        </w:rPr>
        <w:t xml:space="preserve"> </w:t>
      </w:r>
      <w:r>
        <w:rPr>
          <w:color w:val="221E1F"/>
          <w:sz w:val="20"/>
        </w:rPr>
        <w:t>coincidan</w:t>
      </w:r>
      <w:r>
        <w:rPr>
          <w:color w:val="221E1F"/>
          <w:spacing w:val="-2"/>
          <w:sz w:val="20"/>
        </w:rPr>
        <w:t xml:space="preserve"> </w:t>
      </w:r>
      <w:r>
        <w:rPr>
          <w:color w:val="221E1F"/>
          <w:sz w:val="20"/>
        </w:rPr>
        <w:t>los</w:t>
      </w:r>
      <w:r>
        <w:rPr>
          <w:color w:val="221E1F"/>
          <w:spacing w:val="-2"/>
          <w:sz w:val="20"/>
        </w:rPr>
        <w:t xml:space="preserve"> </w:t>
      </w:r>
      <w:r>
        <w:rPr>
          <w:color w:val="221E1F"/>
          <w:sz w:val="20"/>
        </w:rPr>
        <w:t>datos</w:t>
      </w:r>
      <w:r>
        <w:rPr>
          <w:color w:val="221E1F"/>
          <w:spacing w:val="-4"/>
          <w:sz w:val="20"/>
        </w:rPr>
        <w:t xml:space="preserve"> </w:t>
      </w:r>
      <w:r>
        <w:rPr>
          <w:color w:val="221E1F"/>
          <w:sz w:val="20"/>
        </w:rPr>
        <w:t>de</w:t>
      </w:r>
      <w:r>
        <w:rPr>
          <w:color w:val="221E1F"/>
          <w:spacing w:val="-4"/>
          <w:sz w:val="20"/>
        </w:rPr>
        <w:t xml:space="preserve"> </w:t>
      </w:r>
      <w:r>
        <w:rPr>
          <w:color w:val="221E1F"/>
          <w:sz w:val="20"/>
        </w:rPr>
        <w:t>la</w:t>
      </w:r>
      <w:r>
        <w:rPr>
          <w:color w:val="221E1F"/>
          <w:spacing w:val="-2"/>
          <w:sz w:val="20"/>
        </w:rPr>
        <w:t xml:space="preserve"> </w:t>
      </w:r>
      <w:r>
        <w:rPr>
          <w:color w:val="221E1F"/>
          <w:sz w:val="20"/>
        </w:rPr>
        <w:t>parte</w:t>
      </w:r>
      <w:r>
        <w:rPr>
          <w:color w:val="221E1F"/>
          <w:spacing w:val="-3"/>
          <w:sz w:val="20"/>
        </w:rPr>
        <w:t xml:space="preserve"> </w:t>
      </w:r>
      <w:r>
        <w:rPr>
          <w:color w:val="221E1F"/>
          <w:sz w:val="20"/>
        </w:rPr>
        <w:t>transmitente</w:t>
      </w:r>
      <w:r>
        <w:rPr>
          <w:color w:val="221E1F"/>
          <w:spacing w:val="-3"/>
          <w:sz w:val="20"/>
        </w:rPr>
        <w:t xml:space="preserve"> </w:t>
      </w:r>
      <w:r>
        <w:rPr>
          <w:color w:val="221E1F"/>
          <w:sz w:val="20"/>
        </w:rPr>
        <w:t>con</w:t>
      </w:r>
      <w:r>
        <w:rPr>
          <w:color w:val="221E1F"/>
          <w:spacing w:val="-3"/>
          <w:sz w:val="20"/>
        </w:rPr>
        <w:t xml:space="preserve"> </w:t>
      </w:r>
      <w:r>
        <w:rPr>
          <w:color w:val="221E1F"/>
          <w:sz w:val="20"/>
        </w:rPr>
        <w:t>los</w:t>
      </w:r>
      <w:r>
        <w:rPr>
          <w:color w:val="221E1F"/>
          <w:spacing w:val="-2"/>
          <w:sz w:val="20"/>
        </w:rPr>
        <w:t xml:space="preserve"> </w:t>
      </w:r>
      <w:r>
        <w:rPr>
          <w:color w:val="221E1F"/>
          <w:sz w:val="20"/>
        </w:rPr>
        <w:t>contenidos</w:t>
      </w:r>
      <w:r>
        <w:rPr>
          <w:color w:val="221E1F"/>
          <w:spacing w:val="-2"/>
          <w:sz w:val="20"/>
        </w:rPr>
        <w:t xml:space="preserve"> </w:t>
      </w:r>
      <w:r>
        <w:rPr>
          <w:color w:val="221E1F"/>
          <w:sz w:val="20"/>
        </w:rPr>
        <w:t>en el registro catastral;</w:t>
      </w:r>
      <w:r>
        <w:rPr>
          <w:color w:val="221E1F"/>
          <w:spacing w:val="-3"/>
          <w:sz w:val="20"/>
        </w:rPr>
        <w:t xml:space="preserve"> </w:t>
      </w:r>
      <w:r>
        <w:rPr>
          <w:color w:val="221E1F"/>
          <w:sz w:val="20"/>
        </w:rPr>
        <w:t>o</w:t>
      </w:r>
    </w:p>
    <w:p w:rsidR="00136EB5" w:rsidRDefault="00022D6A">
      <w:pPr>
        <w:pStyle w:val="Prrafodelista"/>
        <w:numPr>
          <w:ilvl w:val="0"/>
          <w:numId w:val="11"/>
        </w:numPr>
        <w:tabs>
          <w:tab w:val="left" w:pos="386"/>
        </w:tabs>
        <w:spacing w:before="0" w:line="276" w:lineRule="auto"/>
        <w:ind w:right="746" w:firstLine="0"/>
        <w:rPr>
          <w:sz w:val="20"/>
        </w:rPr>
      </w:pPr>
      <w:r>
        <w:rPr>
          <w:color w:val="221E1F"/>
          <w:sz w:val="20"/>
        </w:rPr>
        <w:t>Que</w:t>
      </w:r>
      <w:r>
        <w:rPr>
          <w:color w:val="221E1F"/>
          <w:spacing w:val="-6"/>
          <w:sz w:val="20"/>
        </w:rPr>
        <w:t xml:space="preserve"> </w:t>
      </w:r>
      <w:r>
        <w:rPr>
          <w:color w:val="221E1F"/>
          <w:sz w:val="20"/>
        </w:rPr>
        <w:t>la</w:t>
      </w:r>
      <w:r>
        <w:rPr>
          <w:color w:val="221E1F"/>
          <w:spacing w:val="-4"/>
          <w:sz w:val="20"/>
        </w:rPr>
        <w:t xml:space="preserve"> </w:t>
      </w:r>
      <w:r>
        <w:rPr>
          <w:color w:val="221E1F"/>
          <w:sz w:val="20"/>
        </w:rPr>
        <w:t>declaración</w:t>
      </w:r>
      <w:r>
        <w:rPr>
          <w:color w:val="221E1F"/>
          <w:spacing w:val="-5"/>
          <w:sz w:val="20"/>
        </w:rPr>
        <w:t xml:space="preserve"> </w:t>
      </w:r>
      <w:r>
        <w:rPr>
          <w:color w:val="221E1F"/>
          <w:sz w:val="20"/>
        </w:rPr>
        <w:t>del</w:t>
      </w:r>
      <w:r>
        <w:rPr>
          <w:color w:val="221E1F"/>
          <w:spacing w:val="-6"/>
          <w:sz w:val="20"/>
        </w:rPr>
        <w:t xml:space="preserve"> </w:t>
      </w:r>
      <w:r>
        <w:rPr>
          <w:color w:val="221E1F"/>
          <w:sz w:val="20"/>
        </w:rPr>
        <w:t>Impuesto</w:t>
      </w:r>
      <w:r>
        <w:rPr>
          <w:color w:val="221E1F"/>
          <w:spacing w:val="-4"/>
          <w:sz w:val="20"/>
        </w:rPr>
        <w:t xml:space="preserve"> </w:t>
      </w:r>
      <w:r>
        <w:rPr>
          <w:color w:val="221E1F"/>
          <w:sz w:val="20"/>
        </w:rPr>
        <w:t>sobre</w:t>
      </w:r>
      <w:r>
        <w:rPr>
          <w:color w:val="221E1F"/>
          <w:spacing w:val="-8"/>
          <w:sz w:val="20"/>
        </w:rPr>
        <w:t xml:space="preserve"> </w:t>
      </w:r>
      <w:r>
        <w:rPr>
          <w:color w:val="221E1F"/>
          <w:sz w:val="20"/>
        </w:rPr>
        <w:t>Transmisiones</w:t>
      </w:r>
      <w:r>
        <w:rPr>
          <w:color w:val="221E1F"/>
          <w:spacing w:val="-6"/>
          <w:sz w:val="20"/>
        </w:rPr>
        <w:t xml:space="preserve"> </w:t>
      </w:r>
      <w:r>
        <w:rPr>
          <w:color w:val="221E1F"/>
          <w:sz w:val="20"/>
        </w:rPr>
        <w:t>Patrimoniales</w:t>
      </w:r>
      <w:r>
        <w:rPr>
          <w:color w:val="221E1F"/>
          <w:spacing w:val="-4"/>
          <w:sz w:val="20"/>
        </w:rPr>
        <w:t xml:space="preserve"> </w:t>
      </w:r>
      <w:r>
        <w:rPr>
          <w:color w:val="221E1F"/>
          <w:sz w:val="20"/>
        </w:rPr>
        <w:t>no</w:t>
      </w:r>
      <w:r>
        <w:rPr>
          <w:color w:val="221E1F"/>
          <w:spacing w:val="-5"/>
          <w:sz w:val="20"/>
        </w:rPr>
        <w:t xml:space="preserve"> </w:t>
      </w:r>
      <w:r>
        <w:rPr>
          <w:color w:val="221E1F"/>
          <w:sz w:val="20"/>
        </w:rPr>
        <w:t>se</w:t>
      </w:r>
      <w:r>
        <w:rPr>
          <w:color w:val="221E1F"/>
          <w:spacing w:val="-4"/>
          <w:sz w:val="20"/>
        </w:rPr>
        <w:t xml:space="preserve"> </w:t>
      </w:r>
      <w:r>
        <w:rPr>
          <w:color w:val="221E1F"/>
          <w:sz w:val="20"/>
        </w:rPr>
        <w:t>haya</w:t>
      </w:r>
      <w:r>
        <w:rPr>
          <w:color w:val="221E1F"/>
          <w:spacing w:val="-4"/>
          <w:sz w:val="20"/>
        </w:rPr>
        <w:t xml:space="preserve"> </w:t>
      </w:r>
      <w:r>
        <w:rPr>
          <w:color w:val="221E1F"/>
          <w:sz w:val="20"/>
        </w:rPr>
        <w:t>realizado correctamente, de acuerdo a lo</w:t>
      </w:r>
      <w:r>
        <w:rPr>
          <w:color w:val="221E1F"/>
          <w:spacing w:val="-5"/>
          <w:sz w:val="20"/>
        </w:rPr>
        <w:t xml:space="preserve"> </w:t>
      </w:r>
      <w:r>
        <w:rPr>
          <w:color w:val="221E1F"/>
          <w:sz w:val="20"/>
        </w:rPr>
        <w:t>trasmitido.</w:t>
      </w:r>
    </w:p>
    <w:p w:rsidR="00136EB5" w:rsidRDefault="00022D6A">
      <w:pPr>
        <w:pStyle w:val="Textoindependiente"/>
        <w:spacing w:line="276" w:lineRule="auto"/>
        <w:ind w:right="175"/>
      </w:pPr>
      <w:r>
        <w:rPr>
          <w:b/>
        </w:rPr>
        <w:t xml:space="preserve">Art. 29º.- </w:t>
      </w:r>
      <w:r>
        <w:rPr>
          <w:color w:val="221E1F"/>
        </w:rPr>
        <w:t>Una vez detectado uno o varios de los supuestos a que hace referencia el artículo anterior, se procederá a notificar al obligado a fin de que solvente la omisión, en los términos del artículo 120 de la Ley de Hacienda Municipal del Estado de Jalisco.</w:t>
      </w:r>
    </w:p>
    <w:p w:rsidR="00136EB5" w:rsidRDefault="00136EB5">
      <w:pPr>
        <w:pStyle w:val="Textoindependiente"/>
        <w:spacing w:before="5"/>
        <w:ind w:left="0"/>
        <w:rPr>
          <w:sz w:val="21"/>
        </w:rPr>
      </w:pPr>
    </w:p>
    <w:p w:rsidR="00136EB5" w:rsidRDefault="00022D6A">
      <w:pPr>
        <w:pStyle w:val="Ttulo2"/>
      </w:pPr>
      <w:r>
        <w:t>CAPITULO lV</w:t>
      </w:r>
    </w:p>
    <w:p w:rsidR="00136EB5" w:rsidRDefault="00022D6A">
      <w:pPr>
        <w:spacing w:before="3"/>
        <w:ind w:left="2654"/>
        <w:rPr>
          <w:rFonts w:ascii="Trebuchet MS" w:hAnsi="Trebuchet MS"/>
          <w:b/>
        </w:rPr>
      </w:pPr>
      <w:r>
        <w:rPr>
          <w:rFonts w:ascii="Trebuchet MS" w:hAnsi="Trebuchet MS"/>
          <w:b/>
        </w:rPr>
        <w:t>De las modificaciones al Padrón Catastral</w:t>
      </w:r>
    </w:p>
    <w:p w:rsidR="00136EB5" w:rsidRDefault="00136EB5">
      <w:pPr>
        <w:pStyle w:val="Textoindependiente"/>
        <w:spacing w:before="6"/>
        <w:ind w:left="0"/>
        <w:rPr>
          <w:rFonts w:ascii="Trebuchet MS"/>
          <w:b/>
          <w:sz w:val="21"/>
        </w:rPr>
      </w:pPr>
    </w:p>
    <w:p w:rsidR="00136EB5" w:rsidRDefault="00022D6A">
      <w:pPr>
        <w:pStyle w:val="Textoindependiente"/>
        <w:spacing w:line="276" w:lineRule="auto"/>
      </w:pPr>
      <w:r>
        <w:rPr>
          <w:b/>
        </w:rPr>
        <w:t xml:space="preserve">Art. 30º.- </w:t>
      </w:r>
      <w:r>
        <w:rPr>
          <w:color w:val="221E1F"/>
        </w:rPr>
        <w:t>La autoridad catastral, a efecto de dar cumplimiento al artículo 2° de la Ley, deberá mantener actualizados los padrones cartográficos, fiscales y registrales a través de los siguientes movimientos:</w:t>
      </w:r>
    </w:p>
    <w:p w:rsidR="00136EB5" w:rsidRDefault="00022D6A">
      <w:pPr>
        <w:pStyle w:val="Prrafodelista"/>
        <w:numPr>
          <w:ilvl w:val="0"/>
          <w:numId w:val="10"/>
        </w:numPr>
        <w:tabs>
          <w:tab w:val="left" w:pos="483"/>
          <w:tab w:val="left" w:pos="484"/>
        </w:tabs>
        <w:spacing w:before="0" w:line="229" w:lineRule="exact"/>
        <w:rPr>
          <w:sz w:val="20"/>
        </w:rPr>
      </w:pPr>
      <w:r>
        <w:rPr>
          <w:color w:val="221E1F"/>
          <w:sz w:val="20"/>
        </w:rPr>
        <w:t>Abstención de movimientos</w:t>
      </w:r>
      <w:r>
        <w:rPr>
          <w:color w:val="221E1F"/>
          <w:spacing w:val="-1"/>
          <w:sz w:val="20"/>
        </w:rPr>
        <w:t xml:space="preserve"> </w:t>
      </w:r>
      <w:r>
        <w:rPr>
          <w:color w:val="221E1F"/>
          <w:sz w:val="20"/>
        </w:rPr>
        <w:t>catastrales;</w:t>
      </w:r>
    </w:p>
    <w:p w:rsidR="00136EB5" w:rsidRDefault="00022D6A">
      <w:pPr>
        <w:pStyle w:val="Prrafodelista"/>
        <w:numPr>
          <w:ilvl w:val="0"/>
          <w:numId w:val="10"/>
        </w:numPr>
        <w:tabs>
          <w:tab w:val="left" w:pos="483"/>
          <w:tab w:val="left" w:pos="484"/>
        </w:tabs>
        <w:rPr>
          <w:sz w:val="20"/>
        </w:rPr>
      </w:pPr>
      <w:r>
        <w:rPr>
          <w:color w:val="221E1F"/>
          <w:sz w:val="20"/>
        </w:rPr>
        <w:t>Avalúos;</w:t>
      </w:r>
    </w:p>
    <w:p w:rsidR="00136EB5" w:rsidRDefault="00022D6A">
      <w:pPr>
        <w:pStyle w:val="Prrafodelista"/>
        <w:numPr>
          <w:ilvl w:val="0"/>
          <w:numId w:val="10"/>
        </w:numPr>
        <w:tabs>
          <w:tab w:val="left" w:pos="492"/>
        </w:tabs>
        <w:ind w:left="492" w:hanging="388"/>
        <w:rPr>
          <w:sz w:val="20"/>
        </w:rPr>
      </w:pPr>
      <w:r>
        <w:rPr>
          <w:color w:val="221E1F"/>
          <w:sz w:val="20"/>
        </w:rPr>
        <w:t>Cambio de denominación o razón</w:t>
      </w:r>
      <w:r>
        <w:rPr>
          <w:color w:val="221E1F"/>
          <w:spacing w:val="-3"/>
          <w:sz w:val="20"/>
        </w:rPr>
        <w:t xml:space="preserve"> </w:t>
      </w:r>
      <w:r>
        <w:rPr>
          <w:color w:val="221E1F"/>
          <w:sz w:val="20"/>
        </w:rPr>
        <w:t>social;</w:t>
      </w:r>
    </w:p>
    <w:p w:rsidR="00136EB5" w:rsidRDefault="00022D6A">
      <w:pPr>
        <w:pStyle w:val="Prrafodelista"/>
        <w:numPr>
          <w:ilvl w:val="0"/>
          <w:numId w:val="10"/>
        </w:numPr>
        <w:tabs>
          <w:tab w:val="left" w:pos="496"/>
        </w:tabs>
        <w:ind w:left="496" w:hanging="392"/>
        <w:rPr>
          <w:sz w:val="20"/>
        </w:rPr>
      </w:pPr>
      <w:r>
        <w:rPr>
          <w:color w:val="221E1F"/>
          <w:sz w:val="20"/>
        </w:rPr>
        <w:t>Cancelación de cuenta</w:t>
      </w:r>
      <w:r>
        <w:rPr>
          <w:color w:val="221E1F"/>
          <w:spacing w:val="-3"/>
          <w:sz w:val="20"/>
        </w:rPr>
        <w:t xml:space="preserve"> </w:t>
      </w:r>
      <w:r>
        <w:rPr>
          <w:color w:val="221E1F"/>
          <w:sz w:val="20"/>
        </w:rPr>
        <w:t>catastral;</w:t>
      </w:r>
    </w:p>
    <w:p w:rsidR="00136EB5" w:rsidRDefault="00022D6A">
      <w:pPr>
        <w:pStyle w:val="Prrafodelista"/>
        <w:numPr>
          <w:ilvl w:val="0"/>
          <w:numId w:val="10"/>
        </w:numPr>
        <w:tabs>
          <w:tab w:val="left" w:pos="495"/>
          <w:tab w:val="left" w:pos="496"/>
        </w:tabs>
        <w:ind w:left="496" w:hanging="392"/>
        <w:rPr>
          <w:sz w:val="20"/>
        </w:rPr>
      </w:pPr>
      <w:r>
        <w:rPr>
          <w:color w:val="221E1F"/>
          <w:sz w:val="20"/>
        </w:rPr>
        <w:t>Constitución de</w:t>
      </w:r>
      <w:r>
        <w:rPr>
          <w:color w:val="221E1F"/>
          <w:spacing w:val="-2"/>
          <w:sz w:val="20"/>
        </w:rPr>
        <w:t xml:space="preserve"> </w:t>
      </w:r>
      <w:r w:rsidR="00387A9D">
        <w:rPr>
          <w:color w:val="221E1F"/>
          <w:sz w:val="20"/>
        </w:rPr>
        <w:t>fideicomiso</w:t>
      </w:r>
      <w:r>
        <w:rPr>
          <w:color w:val="221E1F"/>
          <w:sz w:val="20"/>
        </w:rPr>
        <w:t>;</w:t>
      </w:r>
    </w:p>
    <w:p w:rsidR="00136EB5" w:rsidRDefault="00022D6A">
      <w:pPr>
        <w:pStyle w:val="Prrafodelista"/>
        <w:numPr>
          <w:ilvl w:val="0"/>
          <w:numId w:val="10"/>
        </w:numPr>
        <w:tabs>
          <w:tab w:val="left" w:pos="514"/>
        </w:tabs>
        <w:ind w:left="514" w:hanging="410"/>
        <w:rPr>
          <w:sz w:val="20"/>
        </w:rPr>
      </w:pPr>
      <w:r>
        <w:rPr>
          <w:color w:val="221E1F"/>
          <w:sz w:val="20"/>
        </w:rPr>
        <w:t>El fraccionamiento de un</w:t>
      </w:r>
      <w:r>
        <w:rPr>
          <w:color w:val="221E1F"/>
          <w:spacing w:val="-5"/>
          <w:sz w:val="20"/>
        </w:rPr>
        <w:t xml:space="preserve"> </w:t>
      </w:r>
      <w:r>
        <w:rPr>
          <w:color w:val="221E1F"/>
          <w:sz w:val="20"/>
        </w:rPr>
        <w:t>predio;</w:t>
      </w:r>
    </w:p>
    <w:p w:rsidR="00136EB5" w:rsidRDefault="00022D6A">
      <w:pPr>
        <w:pStyle w:val="Prrafodelista"/>
        <w:numPr>
          <w:ilvl w:val="0"/>
          <w:numId w:val="10"/>
        </w:numPr>
        <w:tabs>
          <w:tab w:val="left" w:pos="514"/>
        </w:tabs>
        <w:ind w:left="514" w:hanging="410"/>
        <w:rPr>
          <w:sz w:val="20"/>
        </w:rPr>
      </w:pPr>
      <w:r>
        <w:rPr>
          <w:color w:val="221E1F"/>
          <w:sz w:val="20"/>
        </w:rPr>
        <w:t>Fusión de cuentas</w:t>
      </w:r>
      <w:r>
        <w:rPr>
          <w:color w:val="221E1F"/>
          <w:spacing w:val="-15"/>
          <w:sz w:val="20"/>
        </w:rPr>
        <w:t xml:space="preserve"> </w:t>
      </w:r>
      <w:r>
        <w:rPr>
          <w:color w:val="221E1F"/>
          <w:sz w:val="20"/>
        </w:rPr>
        <w:t>catastrales;</w:t>
      </w:r>
    </w:p>
    <w:p w:rsidR="00136EB5" w:rsidRDefault="00022D6A">
      <w:pPr>
        <w:pStyle w:val="Prrafodelista"/>
        <w:numPr>
          <w:ilvl w:val="0"/>
          <w:numId w:val="10"/>
        </w:numPr>
        <w:tabs>
          <w:tab w:val="left" w:pos="514"/>
        </w:tabs>
        <w:ind w:left="514" w:hanging="410"/>
        <w:rPr>
          <w:sz w:val="20"/>
        </w:rPr>
      </w:pPr>
      <w:r>
        <w:rPr>
          <w:color w:val="221E1F"/>
          <w:sz w:val="20"/>
        </w:rPr>
        <w:t>Manifestación de</w:t>
      </w:r>
      <w:r>
        <w:rPr>
          <w:color w:val="221E1F"/>
          <w:spacing w:val="-15"/>
          <w:sz w:val="20"/>
        </w:rPr>
        <w:t xml:space="preserve"> </w:t>
      </w:r>
      <w:r>
        <w:rPr>
          <w:color w:val="221E1F"/>
          <w:sz w:val="20"/>
        </w:rPr>
        <w:t>construcción;</w:t>
      </w:r>
    </w:p>
    <w:p w:rsidR="00136EB5" w:rsidRDefault="00022D6A">
      <w:pPr>
        <w:pStyle w:val="Prrafodelista"/>
        <w:numPr>
          <w:ilvl w:val="0"/>
          <w:numId w:val="10"/>
        </w:numPr>
        <w:tabs>
          <w:tab w:val="left" w:pos="514"/>
        </w:tabs>
        <w:ind w:left="514" w:hanging="410"/>
        <w:rPr>
          <w:sz w:val="20"/>
        </w:rPr>
      </w:pPr>
      <w:r>
        <w:rPr>
          <w:color w:val="221E1F"/>
          <w:sz w:val="20"/>
        </w:rPr>
        <w:t>Manifestación de</w:t>
      </w:r>
      <w:r>
        <w:rPr>
          <w:color w:val="221E1F"/>
          <w:spacing w:val="-1"/>
          <w:sz w:val="20"/>
        </w:rPr>
        <w:t xml:space="preserve"> </w:t>
      </w:r>
      <w:r>
        <w:rPr>
          <w:color w:val="221E1F"/>
          <w:sz w:val="20"/>
        </w:rPr>
        <w:t>excedencia;</w:t>
      </w:r>
    </w:p>
    <w:p w:rsidR="00136EB5" w:rsidRDefault="00022D6A">
      <w:pPr>
        <w:pStyle w:val="Prrafodelista"/>
        <w:numPr>
          <w:ilvl w:val="0"/>
          <w:numId w:val="10"/>
        </w:numPr>
        <w:tabs>
          <w:tab w:val="left" w:pos="513"/>
          <w:tab w:val="left" w:pos="514"/>
        </w:tabs>
        <w:ind w:left="514" w:hanging="410"/>
        <w:rPr>
          <w:sz w:val="20"/>
        </w:rPr>
      </w:pPr>
      <w:r>
        <w:rPr>
          <w:color w:val="221E1F"/>
          <w:sz w:val="20"/>
        </w:rPr>
        <w:t>Manifestación de predio</w:t>
      </w:r>
      <w:r>
        <w:rPr>
          <w:color w:val="221E1F"/>
          <w:spacing w:val="-2"/>
          <w:sz w:val="20"/>
        </w:rPr>
        <w:t xml:space="preserve"> </w:t>
      </w:r>
      <w:r>
        <w:rPr>
          <w:color w:val="221E1F"/>
          <w:sz w:val="20"/>
        </w:rPr>
        <w:t>oculto;</w:t>
      </w:r>
    </w:p>
    <w:p w:rsidR="00136EB5" w:rsidRDefault="00387A9D">
      <w:pPr>
        <w:pStyle w:val="Prrafodelista"/>
        <w:numPr>
          <w:ilvl w:val="0"/>
          <w:numId w:val="10"/>
        </w:numPr>
        <w:tabs>
          <w:tab w:val="left" w:pos="514"/>
        </w:tabs>
        <w:ind w:left="514" w:hanging="410"/>
        <w:rPr>
          <w:sz w:val="20"/>
        </w:rPr>
      </w:pPr>
      <w:r>
        <w:rPr>
          <w:color w:val="221E1F"/>
          <w:sz w:val="20"/>
        </w:rPr>
        <w:t>Subdivisión o rectificación</w:t>
      </w:r>
      <w:r w:rsidR="00022D6A">
        <w:rPr>
          <w:color w:val="221E1F"/>
          <w:sz w:val="20"/>
        </w:rPr>
        <w:t xml:space="preserve"> de un</w:t>
      </w:r>
      <w:r w:rsidR="00022D6A">
        <w:rPr>
          <w:color w:val="221E1F"/>
          <w:spacing w:val="-4"/>
          <w:sz w:val="20"/>
        </w:rPr>
        <w:t xml:space="preserve"> </w:t>
      </w:r>
      <w:r w:rsidR="00022D6A">
        <w:rPr>
          <w:color w:val="221E1F"/>
          <w:sz w:val="20"/>
        </w:rPr>
        <w:t>predio;</w:t>
      </w:r>
    </w:p>
    <w:p w:rsidR="00136EB5" w:rsidRDefault="00022D6A">
      <w:pPr>
        <w:pStyle w:val="Prrafodelista"/>
        <w:numPr>
          <w:ilvl w:val="0"/>
          <w:numId w:val="10"/>
        </w:numPr>
        <w:tabs>
          <w:tab w:val="left" w:pos="514"/>
        </w:tabs>
        <w:ind w:left="514" w:hanging="410"/>
        <w:rPr>
          <w:sz w:val="20"/>
        </w:rPr>
      </w:pPr>
      <w:r>
        <w:rPr>
          <w:color w:val="221E1F"/>
          <w:sz w:val="20"/>
        </w:rPr>
        <w:t>Traslados de sector de una cuenta</w:t>
      </w:r>
      <w:r>
        <w:rPr>
          <w:color w:val="221E1F"/>
          <w:spacing w:val="-8"/>
          <w:sz w:val="20"/>
        </w:rPr>
        <w:t xml:space="preserve"> </w:t>
      </w:r>
      <w:r>
        <w:rPr>
          <w:color w:val="221E1F"/>
          <w:sz w:val="20"/>
        </w:rPr>
        <w:t>catastral;</w:t>
      </w:r>
    </w:p>
    <w:p w:rsidR="00136EB5" w:rsidRDefault="00022D6A">
      <w:pPr>
        <w:pStyle w:val="Prrafodelista"/>
        <w:numPr>
          <w:ilvl w:val="0"/>
          <w:numId w:val="10"/>
        </w:numPr>
        <w:tabs>
          <w:tab w:val="left" w:pos="514"/>
        </w:tabs>
        <w:ind w:left="514" w:hanging="410"/>
        <w:rPr>
          <w:sz w:val="20"/>
        </w:rPr>
      </w:pPr>
      <w:r>
        <w:rPr>
          <w:color w:val="221E1F"/>
          <w:sz w:val="20"/>
        </w:rPr>
        <w:t>Traslados de registro de cuenta predial entre municipios;</w:t>
      </w:r>
      <w:r>
        <w:rPr>
          <w:color w:val="221E1F"/>
          <w:spacing w:val="-10"/>
          <w:sz w:val="20"/>
        </w:rPr>
        <w:t xml:space="preserve"> </w:t>
      </w:r>
      <w:r>
        <w:rPr>
          <w:color w:val="221E1F"/>
          <w:sz w:val="20"/>
        </w:rPr>
        <w:t>y</w:t>
      </w:r>
    </w:p>
    <w:p w:rsidR="00136EB5" w:rsidRDefault="00022D6A">
      <w:pPr>
        <w:pStyle w:val="Prrafodelista"/>
        <w:numPr>
          <w:ilvl w:val="0"/>
          <w:numId w:val="10"/>
        </w:numPr>
        <w:tabs>
          <w:tab w:val="left" w:pos="518"/>
        </w:tabs>
        <w:ind w:left="518" w:hanging="414"/>
        <w:rPr>
          <w:sz w:val="20"/>
        </w:rPr>
      </w:pPr>
      <w:r>
        <w:rPr>
          <w:color w:val="221E1F"/>
          <w:spacing w:val="-3"/>
          <w:sz w:val="20"/>
        </w:rPr>
        <w:t>Valuación</w:t>
      </w:r>
      <w:r>
        <w:rPr>
          <w:color w:val="221E1F"/>
          <w:sz w:val="20"/>
        </w:rPr>
        <w:t xml:space="preserve"> masiva.</w:t>
      </w:r>
    </w:p>
    <w:p w:rsidR="00136EB5" w:rsidRDefault="00022D6A">
      <w:pPr>
        <w:pStyle w:val="Textoindependiente"/>
        <w:spacing w:before="34" w:line="276" w:lineRule="auto"/>
      </w:pPr>
      <w:r>
        <w:rPr>
          <w:b/>
        </w:rPr>
        <w:t xml:space="preserve">Art. 31º.- </w:t>
      </w:r>
      <w:r>
        <w:rPr>
          <w:color w:val="221E1F"/>
        </w:rPr>
        <w:t>La autoridad catastral deberá realizar, de oficio o a petición de parte, las correcciones de las anotaciones catastrales al padrón Catastral basándose en los documentos Legales a que se refieren según sea el caso y modificar los planos cartográficos.</w:t>
      </w:r>
    </w:p>
    <w:p w:rsidR="00136EB5" w:rsidRDefault="00022D6A">
      <w:pPr>
        <w:pStyle w:val="Textoindependiente"/>
        <w:spacing w:line="276" w:lineRule="auto"/>
      </w:pPr>
      <w:r>
        <w:rPr>
          <w:b/>
        </w:rPr>
        <w:t xml:space="preserve">Art. 32º.- </w:t>
      </w:r>
      <w:r>
        <w:t>Posteriormente a la solicitud, la dependencia municipal tiene 15 días hábiles a partir de la fecha en que fue solicitado el trámite para realizar la modificaciones correspondientes al padrón catastral.</w:t>
      </w:r>
    </w:p>
    <w:p w:rsidR="00136EB5" w:rsidRDefault="00136EB5">
      <w:pPr>
        <w:pStyle w:val="Textoindependiente"/>
        <w:spacing w:before="8"/>
        <w:ind w:left="0"/>
        <w:rPr>
          <w:sz w:val="21"/>
        </w:rPr>
      </w:pPr>
    </w:p>
    <w:p w:rsidR="00136EB5" w:rsidRDefault="00022D6A">
      <w:pPr>
        <w:pStyle w:val="Ttulo2"/>
      </w:pPr>
      <w:r>
        <w:t>TITULO IV</w:t>
      </w:r>
    </w:p>
    <w:p w:rsidR="00136EB5" w:rsidRDefault="00022D6A">
      <w:pPr>
        <w:spacing w:before="3"/>
        <w:ind w:left="1411" w:right="1425"/>
        <w:jc w:val="center"/>
        <w:rPr>
          <w:rFonts w:ascii="Trebuchet MS"/>
          <w:b/>
        </w:rPr>
      </w:pPr>
      <w:r>
        <w:rPr>
          <w:rFonts w:ascii="Trebuchet MS"/>
          <w:b/>
        </w:rPr>
        <w:t>De los Servicios Catastrales</w:t>
      </w:r>
    </w:p>
    <w:p w:rsidR="00136EB5" w:rsidRDefault="00136EB5">
      <w:pPr>
        <w:pStyle w:val="Textoindependiente"/>
        <w:spacing w:before="8"/>
        <w:ind w:left="0"/>
        <w:rPr>
          <w:rFonts w:ascii="Trebuchet MS"/>
          <w:b/>
          <w:sz w:val="21"/>
        </w:rPr>
      </w:pPr>
    </w:p>
    <w:p w:rsidR="00136EB5" w:rsidRDefault="00022D6A">
      <w:pPr>
        <w:pStyle w:val="Textoindependiente"/>
        <w:spacing w:line="276" w:lineRule="auto"/>
      </w:pPr>
      <w:r>
        <w:rPr>
          <w:b/>
        </w:rPr>
        <w:t xml:space="preserve">Art. 33º.- </w:t>
      </w:r>
      <w:r>
        <w:rPr>
          <w:color w:val="221E1F"/>
        </w:rPr>
        <w:t>La autoridad catastral proporcionará, previo pago de los derechos correspondientes, los servicios que se enumeran a continuación:</w:t>
      </w:r>
    </w:p>
    <w:p w:rsidR="00136EB5" w:rsidRDefault="00022D6A">
      <w:pPr>
        <w:pStyle w:val="Prrafodelista"/>
        <w:numPr>
          <w:ilvl w:val="0"/>
          <w:numId w:val="9"/>
        </w:numPr>
        <w:tabs>
          <w:tab w:val="left" w:pos="270"/>
        </w:tabs>
        <w:spacing w:before="0" w:line="276" w:lineRule="auto"/>
        <w:ind w:right="517" w:firstLine="0"/>
        <w:rPr>
          <w:sz w:val="20"/>
        </w:rPr>
      </w:pPr>
      <w:r>
        <w:rPr>
          <w:color w:val="221E1F"/>
          <w:sz w:val="20"/>
        </w:rPr>
        <w:t>Copias de planos: el conjunto de mapas, planos, fotografías y archivos que determinan la delimitación</w:t>
      </w:r>
      <w:r>
        <w:rPr>
          <w:color w:val="221E1F"/>
          <w:spacing w:val="-3"/>
          <w:sz w:val="20"/>
        </w:rPr>
        <w:t xml:space="preserve"> </w:t>
      </w:r>
      <w:r>
        <w:rPr>
          <w:color w:val="221E1F"/>
          <w:sz w:val="20"/>
        </w:rPr>
        <w:t>de</w:t>
      </w:r>
      <w:r>
        <w:rPr>
          <w:color w:val="221E1F"/>
          <w:spacing w:val="-3"/>
          <w:sz w:val="20"/>
        </w:rPr>
        <w:t xml:space="preserve"> </w:t>
      </w:r>
      <w:r>
        <w:rPr>
          <w:color w:val="221E1F"/>
          <w:sz w:val="20"/>
        </w:rPr>
        <w:t>los</w:t>
      </w:r>
      <w:r>
        <w:rPr>
          <w:color w:val="221E1F"/>
          <w:spacing w:val="-3"/>
          <w:sz w:val="20"/>
        </w:rPr>
        <w:t xml:space="preserve"> </w:t>
      </w:r>
      <w:r>
        <w:rPr>
          <w:color w:val="221E1F"/>
          <w:sz w:val="20"/>
        </w:rPr>
        <w:t>predios,</w:t>
      </w:r>
      <w:r>
        <w:rPr>
          <w:color w:val="221E1F"/>
          <w:spacing w:val="-4"/>
          <w:sz w:val="20"/>
        </w:rPr>
        <w:t xml:space="preserve"> </w:t>
      </w:r>
      <w:r>
        <w:rPr>
          <w:color w:val="221E1F"/>
          <w:sz w:val="20"/>
        </w:rPr>
        <w:t>zonas</w:t>
      </w:r>
      <w:r>
        <w:rPr>
          <w:color w:val="221E1F"/>
          <w:spacing w:val="-2"/>
          <w:sz w:val="20"/>
        </w:rPr>
        <w:t xml:space="preserve"> </w:t>
      </w:r>
      <w:r>
        <w:rPr>
          <w:color w:val="221E1F"/>
          <w:sz w:val="20"/>
        </w:rPr>
        <w:t>y</w:t>
      </w:r>
      <w:r>
        <w:rPr>
          <w:color w:val="221E1F"/>
          <w:spacing w:val="-3"/>
          <w:sz w:val="20"/>
        </w:rPr>
        <w:t xml:space="preserve"> </w:t>
      </w:r>
      <w:r>
        <w:rPr>
          <w:color w:val="221E1F"/>
          <w:sz w:val="20"/>
        </w:rPr>
        <w:t>áreas</w:t>
      </w:r>
      <w:r>
        <w:rPr>
          <w:color w:val="221E1F"/>
          <w:spacing w:val="-2"/>
          <w:sz w:val="20"/>
        </w:rPr>
        <w:t xml:space="preserve"> </w:t>
      </w:r>
      <w:r>
        <w:rPr>
          <w:color w:val="221E1F"/>
          <w:sz w:val="20"/>
        </w:rPr>
        <w:t>en</w:t>
      </w:r>
      <w:r>
        <w:rPr>
          <w:color w:val="221E1F"/>
          <w:spacing w:val="-4"/>
          <w:sz w:val="20"/>
        </w:rPr>
        <w:t xml:space="preserve"> </w:t>
      </w:r>
      <w:r>
        <w:rPr>
          <w:color w:val="221E1F"/>
          <w:sz w:val="20"/>
        </w:rPr>
        <w:t>que</w:t>
      </w:r>
      <w:r>
        <w:rPr>
          <w:color w:val="221E1F"/>
          <w:spacing w:val="-2"/>
          <w:sz w:val="20"/>
        </w:rPr>
        <w:t xml:space="preserve"> </w:t>
      </w:r>
      <w:r>
        <w:rPr>
          <w:color w:val="221E1F"/>
          <w:sz w:val="20"/>
        </w:rPr>
        <w:t>se</w:t>
      </w:r>
      <w:r>
        <w:rPr>
          <w:color w:val="221E1F"/>
          <w:spacing w:val="-3"/>
          <w:sz w:val="20"/>
        </w:rPr>
        <w:t xml:space="preserve"> </w:t>
      </w:r>
      <w:r>
        <w:rPr>
          <w:color w:val="221E1F"/>
          <w:sz w:val="20"/>
        </w:rPr>
        <w:t>divide</w:t>
      </w:r>
      <w:r>
        <w:rPr>
          <w:color w:val="221E1F"/>
          <w:spacing w:val="-4"/>
          <w:sz w:val="20"/>
        </w:rPr>
        <w:t xml:space="preserve"> </w:t>
      </w:r>
      <w:r>
        <w:rPr>
          <w:color w:val="221E1F"/>
          <w:sz w:val="20"/>
        </w:rPr>
        <w:t>el</w:t>
      </w:r>
      <w:r>
        <w:rPr>
          <w:color w:val="221E1F"/>
          <w:spacing w:val="-3"/>
          <w:sz w:val="20"/>
        </w:rPr>
        <w:t xml:space="preserve"> </w:t>
      </w:r>
      <w:r>
        <w:rPr>
          <w:color w:val="221E1F"/>
          <w:sz w:val="20"/>
        </w:rPr>
        <w:t>territorio</w:t>
      </w:r>
      <w:r>
        <w:rPr>
          <w:color w:val="221E1F"/>
          <w:spacing w:val="-4"/>
          <w:sz w:val="20"/>
        </w:rPr>
        <w:t xml:space="preserve"> </w:t>
      </w:r>
      <w:r>
        <w:rPr>
          <w:color w:val="221E1F"/>
          <w:sz w:val="20"/>
        </w:rPr>
        <w:t>del</w:t>
      </w:r>
      <w:r>
        <w:rPr>
          <w:color w:val="221E1F"/>
          <w:spacing w:val="-3"/>
          <w:sz w:val="20"/>
        </w:rPr>
        <w:t xml:space="preserve"> </w:t>
      </w:r>
      <w:r>
        <w:rPr>
          <w:color w:val="221E1F"/>
          <w:sz w:val="20"/>
        </w:rPr>
        <w:t>municipio,</w:t>
      </w:r>
      <w:r>
        <w:rPr>
          <w:color w:val="221E1F"/>
          <w:spacing w:val="-4"/>
          <w:sz w:val="20"/>
        </w:rPr>
        <w:t xml:space="preserve"> </w:t>
      </w:r>
      <w:r>
        <w:rPr>
          <w:color w:val="221E1F"/>
          <w:sz w:val="20"/>
        </w:rPr>
        <w:t>los</w:t>
      </w:r>
      <w:r>
        <w:rPr>
          <w:color w:val="221E1F"/>
          <w:spacing w:val="-3"/>
          <w:sz w:val="20"/>
        </w:rPr>
        <w:t xml:space="preserve"> </w:t>
      </w:r>
      <w:r>
        <w:rPr>
          <w:color w:val="221E1F"/>
          <w:sz w:val="20"/>
        </w:rPr>
        <w:t>cuales podrán</w:t>
      </w:r>
      <w:r>
        <w:rPr>
          <w:color w:val="221E1F"/>
          <w:spacing w:val="-1"/>
          <w:sz w:val="20"/>
        </w:rPr>
        <w:t xml:space="preserve"> </w:t>
      </w:r>
      <w:r>
        <w:rPr>
          <w:color w:val="221E1F"/>
          <w:sz w:val="20"/>
        </w:rPr>
        <w:t>ser:</w:t>
      </w:r>
    </w:p>
    <w:p w:rsidR="00136EB5" w:rsidRDefault="00022D6A">
      <w:pPr>
        <w:pStyle w:val="Prrafodelista"/>
        <w:numPr>
          <w:ilvl w:val="0"/>
          <w:numId w:val="8"/>
        </w:numPr>
        <w:tabs>
          <w:tab w:val="left" w:pos="336"/>
        </w:tabs>
        <w:spacing w:before="0" w:line="229" w:lineRule="exact"/>
        <w:rPr>
          <w:sz w:val="20"/>
        </w:rPr>
      </w:pPr>
      <w:r>
        <w:rPr>
          <w:color w:val="221E1F"/>
          <w:sz w:val="20"/>
        </w:rPr>
        <w:t>De</w:t>
      </w:r>
      <w:r>
        <w:rPr>
          <w:color w:val="221E1F"/>
          <w:spacing w:val="-1"/>
          <w:sz w:val="20"/>
        </w:rPr>
        <w:t xml:space="preserve"> </w:t>
      </w:r>
      <w:r>
        <w:rPr>
          <w:color w:val="221E1F"/>
          <w:sz w:val="20"/>
        </w:rPr>
        <w:t>predio;</w:t>
      </w:r>
    </w:p>
    <w:p w:rsidR="00136EB5" w:rsidRDefault="00136EB5">
      <w:pPr>
        <w:spacing w:line="229" w:lineRule="exact"/>
        <w:rPr>
          <w:sz w:val="20"/>
        </w:rPr>
        <w:sectPr w:rsidR="00136EB5">
          <w:pgSz w:w="12240" w:h="15840"/>
          <w:pgMar w:top="1340" w:right="1580" w:bottom="280" w:left="1600" w:header="720" w:footer="720" w:gutter="0"/>
          <w:cols w:space="720"/>
        </w:sectPr>
      </w:pPr>
    </w:p>
    <w:p w:rsidR="00136EB5" w:rsidRDefault="00022D6A">
      <w:pPr>
        <w:pStyle w:val="Prrafodelista"/>
        <w:numPr>
          <w:ilvl w:val="0"/>
          <w:numId w:val="8"/>
        </w:numPr>
        <w:tabs>
          <w:tab w:val="left" w:pos="348"/>
        </w:tabs>
        <w:spacing w:before="78"/>
        <w:ind w:left="348" w:hanging="244"/>
        <w:rPr>
          <w:sz w:val="20"/>
        </w:rPr>
      </w:pPr>
      <w:r>
        <w:rPr>
          <w:color w:val="221E1F"/>
          <w:sz w:val="20"/>
        </w:rPr>
        <w:lastRenderedPageBreak/>
        <w:t>De</w:t>
      </w:r>
      <w:r>
        <w:rPr>
          <w:color w:val="221E1F"/>
          <w:spacing w:val="-2"/>
          <w:sz w:val="20"/>
        </w:rPr>
        <w:t xml:space="preserve"> </w:t>
      </w:r>
      <w:r>
        <w:rPr>
          <w:color w:val="221E1F"/>
          <w:sz w:val="20"/>
        </w:rPr>
        <w:t>manzana;</w:t>
      </w:r>
    </w:p>
    <w:p w:rsidR="00136EB5" w:rsidRDefault="00022D6A">
      <w:pPr>
        <w:pStyle w:val="Prrafodelista"/>
        <w:numPr>
          <w:ilvl w:val="0"/>
          <w:numId w:val="8"/>
        </w:numPr>
        <w:tabs>
          <w:tab w:val="left" w:pos="336"/>
        </w:tabs>
        <w:rPr>
          <w:sz w:val="20"/>
        </w:rPr>
      </w:pPr>
      <w:r>
        <w:rPr>
          <w:color w:val="221E1F"/>
          <w:sz w:val="20"/>
        </w:rPr>
        <w:t>De</w:t>
      </w:r>
      <w:r>
        <w:rPr>
          <w:color w:val="221E1F"/>
          <w:spacing w:val="-1"/>
          <w:sz w:val="20"/>
        </w:rPr>
        <w:t xml:space="preserve"> </w:t>
      </w:r>
      <w:r>
        <w:rPr>
          <w:color w:val="221E1F"/>
          <w:sz w:val="20"/>
        </w:rPr>
        <w:t>zona;</w:t>
      </w:r>
    </w:p>
    <w:p w:rsidR="00136EB5" w:rsidRDefault="00022D6A">
      <w:pPr>
        <w:pStyle w:val="Prrafodelista"/>
        <w:numPr>
          <w:ilvl w:val="0"/>
          <w:numId w:val="8"/>
        </w:numPr>
        <w:tabs>
          <w:tab w:val="left" w:pos="348"/>
        </w:tabs>
        <w:ind w:left="348" w:hanging="244"/>
        <w:rPr>
          <w:sz w:val="20"/>
        </w:rPr>
      </w:pPr>
      <w:r>
        <w:rPr>
          <w:color w:val="221E1F"/>
          <w:sz w:val="20"/>
        </w:rPr>
        <w:t>De población;</w:t>
      </w:r>
      <w:r>
        <w:rPr>
          <w:color w:val="221E1F"/>
          <w:spacing w:val="-2"/>
          <w:sz w:val="20"/>
        </w:rPr>
        <w:t xml:space="preserve"> </w:t>
      </w:r>
      <w:r>
        <w:rPr>
          <w:color w:val="221E1F"/>
          <w:sz w:val="20"/>
        </w:rPr>
        <w:t>y</w:t>
      </w:r>
    </w:p>
    <w:p w:rsidR="00136EB5" w:rsidRDefault="00022D6A">
      <w:pPr>
        <w:pStyle w:val="Prrafodelista"/>
        <w:numPr>
          <w:ilvl w:val="0"/>
          <w:numId w:val="8"/>
        </w:numPr>
        <w:tabs>
          <w:tab w:val="left" w:pos="336"/>
        </w:tabs>
        <w:rPr>
          <w:sz w:val="20"/>
        </w:rPr>
      </w:pPr>
      <w:r>
        <w:rPr>
          <w:color w:val="221E1F"/>
          <w:sz w:val="20"/>
        </w:rPr>
        <w:t>De tablas de valores</w:t>
      </w:r>
      <w:r>
        <w:rPr>
          <w:color w:val="221E1F"/>
          <w:spacing w:val="-6"/>
          <w:sz w:val="20"/>
        </w:rPr>
        <w:t xml:space="preserve"> </w:t>
      </w:r>
      <w:r>
        <w:rPr>
          <w:color w:val="221E1F"/>
          <w:sz w:val="20"/>
        </w:rPr>
        <w:t>unitarios;</w:t>
      </w:r>
    </w:p>
    <w:p w:rsidR="00136EB5" w:rsidRDefault="00022D6A">
      <w:pPr>
        <w:pStyle w:val="Prrafodelista"/>
        <w:numPr>
          <w:ilvl w:val="0"/>
          <w:numId w:val="9"/>
        </w:numPr>
        <w:tabs>
          <w:tab w:val="left" w:pos="326"/>
        </w:tabs>
        <w:spacing w:line="276" w:lineRule="auto"/>
        <w:ind w:right="229" w:firstLine="0"/>
        <w:rPr>
          <w:sz w:val="20"/>
        </w:rPr>
      </w:pPr>
      <w:r>
        <w:rPr>
          <w:color w:val="221E1F"/>
          <w:sz w:val="20"/>
        </w:rPr>
        <w:t>Informes:</w:t>
      </w:r>
      <w:r>
        <w:rPr>
          <w:color w:val="221E1F"/>
          <w:spacing w:val="-5"/>
          <w:sz w:val="20"/>
        </w:rPr>
        <w:t xml:space="preserve"> </w:t>
      </w:r>
      <w:r>
        <w:rPr>
          <w:color w:val="221E1F"/>
          <w:sz w:val="20"/>
        </w:rPr>
        <w:t>la</w:t>
      </w:r>
      <w:r>
        <w:rPr>
          <w:color w:val="221E1F"/>
          <w:spacing w:val="-4"/>
          <w:sz w:val="20"/>
        </w:rPr>
        <w:t xml:space="preserve"> </w:t>
      </w:r>
      <w:r>
        <w:rPr>
          <w:color w:val="221E1F"/>
          <w:sz w:val="20"/>
        </w:rPr>
        <w:t>autoridad</w:t>
      </w:r>
      <w:r>
        <w:rPr>
          <w:color w:val="221E1F"/>
          <w:spacing w:val="-5"/>
          <w:sz w:val="20"/>
        </w:rPr>
        <w:t xml:space="preserve"> </w:t>
      </w:r>
      <w:r>
        <w:rPr>
          <w:color w:val="221E1F"/>
          <w:sz w:val="20"/>
        </w:rPr>
        <w:t>catastral</w:t>
      </w:r>
      <w:r>
        <w:rPr>
          <w:color w:val="221E1F"/>
          <w:spacing w:val="-5"/>
          <w:sz w:val="20"/>
        </w:rPr>
        <w:t xml:space="preserve"> </w:t>
      </w:r>
      <w:r>
        <w:rPr>
          <w:color w:val="221E1F"/>
          <w:sz w:val="20"/>
        </w:rPr>
        <w:t>podrá</w:t>
      </w:r>
      <w:r>
        <w:rPr>
          <w:color w:val="221E1F"/>
          <w:spacing w:val="-5"/>
          <w:sz w:val="20"/>
        </w:rPr>
        <w:t xml:space="preserve"> </w:t>
      </w:r>
      <w:r>
        <w:rPr>
          <w:color w:val="221E1F"/>
          <w:sz w:val="20"/>
        </w:rPr>
        <w:t>proporcionar</w:t>
      </w:r>
      <w:r>
        <w:rPr>
          <w:color w:val="221E1F"/>
          <w:spacing w:val="-6"/>
          <w:sz w:val="20"/>
        </w:rPr>
        <w:t xml:space="preserve"> </w:t>
      </w:r>
      <w:r>
        <w:rPr>
          <w:color w:val="221E1F"/>
          <w:sz w:val="20"/>
        </w:rPr>
        <w:t>las</w:t>
      </w:r>
      <w:r>
        <w:rPr>
          <w:color w:val="221E1F"/>
          <w:spacing w:val="-4"/>
          <w:sz w:val="20"/>
        </w:rPr>
        <w:t xml:space="preserve"> </w:t>
      </w:r>
      <w:r>
        <w:rPr>
          <w:color w:val="221E1F"/>
          <w:sz w:val="20"/>
        </w:rPr>
        <w:t>características</w:t>
      </w:r>
      <w:r>
        <w:rPr>
          <w:color w:val="221E1F"/>
          <w:spacing w:val="-4"/>
          <w:sz w:val="20"/>
        </w:rPr>
        <w:t xml:space="preserve"> </w:t>
      </w:r>
      <w:r>
        <w:rPr>
          <w:color w:val="221E1F"/>
          <w:sz w:val="20"/>
        </w:rPr>
        <w:t>cualitativas</w:t>
      </w:r>
      <w:r>
        <w:rPr>
          <w:color w:val="221E1F"/>
          <w:spacing w:val="-4"/>
          <w:sz w:val="20"/>
        </w:rPr>
        <w:t xml:space="preserve"> </w:t>
      </w:r>
      <w:r>
        <w:rPr>
          <w:color w:val="221E1F"/>
          <w:sz w:val="20"/>
        </w:rPr>
        <w:t>y</w:t>
      </w:r>
      <w:r>
        <w:rPr>
          <w:color w:val="221E1F"/>
          <w:spacing w:val="-6"/>
          <w:sz w:val="20"/>
        </w:rPr>
        <w:t xml:space="preserve"> </w:t>
      </w:r>
      <w:r>
        <w:rPr>
          <w:color w:val="221E1F"/>
          <w:sz w:val="20"/>
        </w:rPr>
        <w:t>cuantitativas de los predios, clasificados</w:t>
      </w:r>
      <w:r>
        <w:rPr>
          <w:color w:val="221E1F"/>
          <w:spacing w:val="-5"/>
          <w:sz w:val="20"/>
        </w:rPr>
        <w:t xml:space="preserve"> </w:t>
      </w:r>
      <w:r>
        <w:rPr>
          <w:color w:val="221E1F"/>
          <w:sz w:val="20"/>
        </w:rPr>
        <w:t>en:</w:t>
      </w:r>
    </w:p>
    <w:p w:rsidR="00136EB5" w:rsidRDefault="00022D6A">
      <w:pPr>
        <w:pStyle w:val="Prrafodelista"/>
        <w:numPr>
          <w:ilvl w:val="0"/>
          <w:numId w:val="7"/>
        </w:numPr>
        <w:tabs>
          <w:tab w:val="left" w:pos="336"/>
        </w:tabs>
        <w:spacing w:before="0" w:line="229" w:lineRule="exact"/>
        <w:rPr>
          <w:sz w:val="20"/>
        </w:rPr>
      </w:pPr>
      <w:r>
        <w:rPr>
          <w:color w:val="221E1F"/>
          <w:sz w:val="20"/>
        </w:rPr>
        <w:t>Datos registrales;</w:t>
      </w:r>
      <w:r>
        <w:rPr>
          <w:color w:val="221E1F"/>
          <w:spacing w:val="-1"/>
          <w:sz w:val="20"/>
        </w:rPr>
        <w:t xml:space="preserve"> </w:t>
      </w:r>
      <w:r>
        <w:rPr>
          <w:color w:val="221E1F"/>
          <w:sz w:val="20"/>
        </w:rPr>
        <w:t>y</w:t>
      </w:r>
    </w:p>
    <w:p w:rsidR="00136EB5" w:rsidRDefault="00022D6A">
      <w:pPr>
        <w:pStyle w:val="Prrafodelista"/>
        <w:numPr>
          <w:ilvl w:val="0"/>
          <w:numId w:val="7"/>
        </w:numPr>
        <w:tabs>
          <w:tab w:val="left" w:pos="348"/>
        </w:tabs>
        <w:ind w:left="348" w:hanging="244"/>
        <w:rPr>
          <w:sz w:val="20"/>
        </w:rPr>
      </w:pPr>
      <w:r>
        <w:rPr>
          <w:color w:val="221E1F"/>
          <w:sz w:val="20"/>
        </w:rPr>
        <w:t>Datos</w:t>
      </w:r>
      <w:r>
        <w:rPr>
          <w:color w:val="221E1F"/>
          <w:spacing w:val="-1"/>
          <w:sz w:val="20"/>
        </w:rPr>
        <w:t xml:space="preserve"> </w:t>
      </w:r>
      <w:r>
        <w:rPr>
          <w:color w:val="221E1F"/>
          <w:sz w:val="20"/>
        </w:rPr>
        <w:t>técnicos;</w:t>
      </w:r>
    </w:p>
    <w:p w:rsidR="00136EB5" w:rsidRDefault="00022D6A">
      <w:pPr>
        <w:pStyle w:val="Prrafodelista"/>
        <w:numPr>
          <w:ilvl w:val="0"/>
          <w:numId w:val="9"/>
        </w:numPr>
        <w:tabs>
          <w:tab w:val="left" w:pos="382"/>
        </w:tabs>
        <w:spacing w:line="276" w:lineRule="auto"/>
        <w:ind w:right="639" w:firstLine="0"/>
        <w:rPr>
          <w:sz w:val="20"/>
        </w:rPr>
      </w:pPr>
      <w:r>
        <w:rPr>
          <w:color w:val="221E1F"/>
          <w:sz w:val="20"/>
        </w:rPr>
        <w:t>Registro</w:t>
      </w:r>
      <w:r>
        <w:rPr>
          <w:color w:val="221E1F"/>
          <w:spacing w:val="-5"/>
          <w:sz w:val="20"/>
        </w:rPr>
        <w:t xml:space="preserve"> </w:t>
      </w:r>
      <w:r>
        <w:rPr>
          <w:color w:val="221E1F"/>
          <w:sz w:val="20"/>
        </w:rPr>
        <w:t>catastral</w:t>
      </w:r>
      <w:r>
        <w:rPr>
          <w:color w:val="221E1F"/>
          <w:spacing w:val="-6"/>
          <w:sz w:val="20"/>
        </w:rPr>
        <w:t xml:space="preserve"> </w:t>
      </w:r>
      <w:r>
        <w:rPr>
          <w:color w:val="221E1F"/>
          <w:sz w:val="20"/>
        </w:rPr>
        <w:t>de</w:t>
      </w:r>
      <w:r>
        <w:rPr>
          <w:color w:val="221E1F"/>
          <w:spacing w:val="-5"/>
          <w:sz w:val="20"/>
        </w:rPr>
        <w:t xml:space="preserve"> </w:t>
      </w:r>
      <w:r>
        <w:rPr>
          <w:color w:val="221E1F"/>
          <w:sz w:val="20"/>
        </w:rPr>
        <w:t>fraccionamientos,</w:t>
      </w:r>
      <w:r>
        <w:rPr>
          <w:color w:val="221E1F"/>
          <w:spacing w:val="-5"/>
          <w:sz w:val="20"/>
        </w:rPr>
        <w:t xml:space="preserve"> </w:t>
      </w:r>
      <w:r>
        <w:rPr>
          <w:color w:val="221E1F"/>
          <w:sz w:val="20"/>
        </w:rPr>
        <w:t>condominios</w:t>
      </w:r>
      <w:r>
        <w:rPr>
          <w:color w:val="221E1F"/>
          <w:spacing w:val="-4"/>
          <w:sz w:val="20"/>
        </w:rPr>
        <w:t xml:space="preserve"> </w:t>
      </w:r>
      <w:r>
        <w:rPr>
          <w:color w:val="221E1F"/>
          <w:sz w:val="20"/>
        </w:rPr>
        <w:t>y</w:t>
      </w:r>
      <w:r>
        <w:rPr>
          <w:color w:val="221E1F"/>
          <w:spacing w:val="-7"/>
          <w:sz w:val="20"/>
        </w:rPr>
        <w:t xml:space="preserve"> </w:t>
      </w:r>
      <w:r>
        <w:rPr>
          <w:color w:val="221E1F"/>
          <w:sz w:val="20"/>
        </w:rPr>
        <w:t>subdivisiones;</w:t>
      </w:r>
      <w:r>
        <w:rPr>
          <w:color w:val="221E1F"/>
          <w:spacing w:val="-4"/>
          <w:sz w:val="20"/>
        </w:rPr>
        <w:t xml:space="preserve"> </w:t>
      </w:r>
      <w:r>
        <w:rPr>
          <w:color w:val="221E1F"/>
          <w:sz w:val="20"/>
        </w:rPr>
        <w:t>asignación</w:t>
      </w:r>
      <w:r>
        <w:rPr>
          <w:color w:val="221E1F"/>
          <w:spacing w:val="-5"/>
          <w:sz w:val="20"/>
        </w:rPr>
        <w:t xml:space="preserve"> </w:t>
      </w:r>
      <w:r>
        <w:rPr>
          <w:color w:val="221E1F"/>
          <w:sz w:val="20"/>
        </w:rPr>
        <w:t>de</w:t>
      </w:r>
      <w:r>
        <w:rPr>
          <w:color w:val="221E1F"/>
          <w:spacing w:val="-4"/>
          <w:sz w:val="20"/>
        </w:rPr>
        <w:t xml:space="preserve"> </w:t>
      </w:r>
      <w:r>
        <w:rPr>
          <w:color w:val="221E1F"/>
          <w:sz w:val="20"/>
        </w:rPr>
        <w:t>cuenta predial y clave catastral a cada unidad topográfica, registrándose</w:t>
      </w:r>
      <w:r>
        <w:rPr>
          <w:color w:val="221E1F"/>
          <w:spacing w:val="-12"/>
          <w:sz w:val="20"/>
        </w:rPr>
        <w:t xml:space="preserve"> </w:t>
      </w:r>
      <w:r>
        <w:rPr>
          <w:color w:val="221E1F"/>
          <w:sz w:val="20"/>
        </w:rPr>
        <w:t>como:</w:t>
      </w:r>
    </w:p>
    <w:p w:rsidR="00136EB5" w:rsidRDefault="00022D6A">
      <w:pPr>
        <w:pStyle w:val="Prrafodelista"/>
        <w:numPr>
          <w:ilvl w:val="0"/>
          <w:numId w:val="6"/>
        </w:numPr>
        <w:tabs>
          <w:tab w:val="left" w:pos="336"/>
        </w:tabs>
        <w:spacing w:before="0" w:line="229" w:lineRule="exact"/>
        <w:rPr>
          <w:sz w:val="20"/>
        </w:rPr>
      </w:pPr>
      <w:r>
        <w:rPr>
          <w:color w:val="221E1F"/>
          <w:sz w:val="20"/>
        </w:rPr>
        <w:t>Lote;</w:t>
      </w:r>
    </w:p>
    <w:p w:rsidR="00136EB5" w:rsidRDefault="00022D6A">
      <w:pPr>
        <w:pStyle w:val="Prrafodelista"/>
        <w:numPr>
          <w:ilvl w:val="0"/>
          <w:numId w:val="6"/>
        </w:numPr>
        <w:tabs>
          <w:tab w:val="left" w:pos="348"/>
        </w:tabs>
        <w:ind w:left="348" w:hanging="244"/>
        <w:rPr>
          <w:sz w:val="20"/>
        </w:rPr>
      </w:pPr>
      <w:r>
        <w:rPr>
          <w:color w:val="221E1F"/>
          <w:sz w:val="20"/>
        </w:rPr>
        <w:t>Relotificación;</w:t>
      </w:r>
      <w:r>
        <w:rPr>
          <w:color w:val="221E1F"/>
          <w:spacing w:val="-1"/>
          <w:sz w:val="20"/>
        </w:rPr>
        <w:t xml:space="preserve"> </w:t>
      </w:r>
      <w:r>
        <w:rPr>
          <w:color w:val="221E1F"/>
          <w:sz w:val="20"/>
        </w:rPr>
        <w:t>y</w:t>
      </w:r>
    </w:p>
    <w:p w:rsidR="00136EB5" w:rsidRDefault="00022D6A">
      <w:pPr>
        <w:pStyle w:val="Prrafodelista"/>
        <w:numPr>
          <w:ilvl w:val="0"/>
          <w:numId w:val="6"/>
        </w:numPr>
        <w:tabs>
          <w:tab w:val="left" w:pos="336"/>
        </w:tabs>
        <w:rPr>
          <w:sz w:val="20"/>
        </w:rPr>
      </w:pPr>
      <w:r>
        <w:rPr>
          <w:color w:val="221E1F"/>
          <w:sz w:val="20"/>
        </w:rPr>
        <w:t>Unidad</w:t>
      </w:r>
      <w:r>
        <w:rPr>
          <w:color w:val="221E1F"/>
          <w:spacing w:val="-1"/>
          <w:sz w:val="20"/>
        </w:rPr>
        <w:t xml:space="preserve"> </w:t>
      </w:r>
      <w:r>
        <w:rPr>
          <w:color w:val="221E1F"/>
          <w:sz w:val="20"/>
        </w:rPr>
        <w:t>condominal;</w:t>
      </w:r>
    </w:p>
    <w:p w:rsidR="00136EB5" w:rsidRDefault="00022D6A">
      <w:pPr>
        <w:pStyle w:val="Prrafodelista"/>
        <w:numPr>
          <w:ilvl w:val="0"/>
          <w:numId w:val="9"/>
        </w:numPr>
        <w:tabs>
          <w:tab w:val="left" w:pos="386"/>
        </w:tabs>
        <w:spacing w:line="276" w:lineRule="auto"/>
        <w:ind w:right="425" w:firstLine="0"/>
        <w:rPr>
          <w:sz w:val="20"/>
        </w:rPr>
      </w:pPr>
      <w:r>
        <w:rPr>
          <w:color w:val="221E1F"/>
          <w:sz w:val="20"/>
        </w:rPr>
        <w:t>Certificaciones:</w:t>
      </w:r>
      <w:r>
        <w:rPr>
          <w:color w:val="221E1F"/>
          <w:spacing w:val="-5"/>
          <w:sz w:val="20"/>
        </w:rPr>
        <w:t xml:space="preserve"> </w:t>
      </w:r>
      <w:r>
        <w:rPr>
          <w:color w:val="221E1F"/>
          <w:sz w:val="20"/>
        </w:rPr>
        <w:t>la</w:t>
      </w:r>
      <w:r>
        <w:rPr>
          <w:color w:val="221E1F"/>
          <w:spacing w:val="-4"/>
          <w:sz w:val="20"/>
        </w:rPr>
        <w:t xml:space="preserve"> </w:t>
      </w:r>
      <w:r>
        <w:rPr>
          <w:color w:val="221E1F"/>
          <w:sz w:val="20"/>
        </w:rPr>
        <w:t>autoridad</w:t>
      </w:r>
      <w:r>
        <w:rPr>
          <w:color w:val="221E1F"/>
          <w:spacing w:val="-5"/>
          <w:sz w:val="20"/>
        </w:rPr>
        <w:t xml:space="preserve"> </w:t>
      </w:r>
      <w:r>
        <w:rPr>
          <w:color w:val="221E1F"/>
          <w:sz w:val="20"/>
        </w:rPr>
        <w:t>catastral</w:t>
      </w:r>
      <w:r>
        <w:rPr>
          <w:color w:val="221E1F"/>
          <w:spacing w:val="-5"/>
          <w:sz w:val="20"/>
        </w:rPr>
        <w:t xml:space="preserve"> </w:t>
      </w:r>
      <w:r>
        <w:rPr>
          <w:color w:val="221E1F"/>
          <w:sz w:val="20"/>
        </w:rPr>
        <w:t>deberá</w:t>
      </w:r>
      <w:r>
        <w:rPr>
          <w:color w:val="221E1F"/>
          <w:spacing w:val="-5"/>
          <w:sz w:val="20"/>
        </w:rPr>
        <w:t xml:space="preserve"> </w:t>
      </w:r>
      <w:r>
        <w:rPr>
          <w:color w:val="221E1F"/>
          <w:sz w:val="20"/>
        </w:rPr>
        <w:t>expedir</w:t>
      </w:r>
      <w:r>
        <w:rPr>
          <w:color w:val="221E1F"/>
          <w:spacing w:val="-5"/>
          <w:sz w:val="20"/>
        </w:rPr>
        <w:t xml:space="preserve"> </w:t>
      </w:r>
      <w:r>
        <w:rPr>
          <w:color w:val="221E1F"/>
          <w:sz w:val="20"/>
        </w:rPr>
        <w:t>los</w:t>
      </w:r>
      <w:r>
        <w:rPr>
          <w:color w:val="221E1F"/>
          <w:spacing w:val="-5"/>
          <w:sz w:val="20"/>
        </w:rPr>
        <w:t xml:space="preserve"> </w:t>
      </w:r>
      <w:r>
        <w:rPr>
          <w:color w:val="221E1F"/>
          <w:sz w:val="20"/>
        </w:rPr>
        <w:t>documentos</w:t>
      </w:r>
      <w:r>
        <w:rPr>
          <w:color w:val="221E1F"/>
          <w:spacing w:val="-6"/>
          <w:sz w:val="20"/>
        </w:rPr>
        <w:t xml:space="preserve"> </w:t>
      </w:r>
      <w:r>
        <w:rPr>
          <w:color w:val="221E1F"/>
          <w:sz w:val="20"/>
        </w:rPr>
        <w:t>certificados</w:t>
      </w:r>
      <w:r>
        <w:rPr>
          <w:color w:val="221E1F"/>
          <w:spacing w:val="-5"/>
          <w:sz w:val="20"/>
        </w:rPr>
        <w:t xml:space="preserve"> </w:t>
      </w:r>
      <w:r>
        <w:rPr>
          <w:color w:val="221E1F"/>
          <w:sz w:val="20"/>
        </w:rPr>
        <w:t>que</w:t>
      </w:r>
      <w:r>
        <w:rPr>
          <w:color w:val="221E1F"/>
          <w:spacing w:val="-5"/>
          <w:sz w:val="20"/>
        </w:rPr>
        <w:t xml:space="preserve"> </w:t>
      </w:r>
      <w:r>
        <w:rPr>
          <w:color w:val="221E1F"/>
          <w:sz w:val="20"/>
        </w:rPr>
        <w:t>formen parte de su archivo</w:t>
      </w:r>
      <w:r>
        <w:rPr>
          <w:color w:val="221E1F"/>
          <w:spacing w:val="-3"/>
          <w:sz w:val="20"/>
        </w:rPr>
        <w:t xml:space="preserve"> </w:t>
      </w:r>
      <w:r>
        <w:rPr>
          <w:color w:val="221E1F"/>
          <w:sz w:val="20"/>
        </w:rPr>
        <w:t>catastral;</w:t>
      </w:r>
    </w:p>
    <w:p w:rsidR="00136EB5" w:rsidRDefault="00022D6A">
      <w:pPr>
        <w:pStyle w:val="Prrafodelista"/>
        <w:numPr>
          <w:ilvl w:val="0"/>
          <w:numId w:val="9"/>
        </w:numPr>
        <w:tabs>
          <w:tab w:val="left" w:pos="330"/>
        </w:tabs>
        <w:spacing w:before="11" w:line="276" w:lineRule="auto"/>
        <w:ind w:right="247" w:firstLine="0"/>
        <w:rPr>
          <w:sz w:val="20"/>
        </w:rPr>
      </w:pPr>
      <w:r>
        <w:rPr>
          <w:color w:val="221E1F"/>
          <w:sz w:val="20"/>
        </w:rPr>
        <w:t>Certificado</w:t>
      </w:r>
      <w:r>
        <w:rPr>
          <w:color w:val="221E1F"/>
          <w:spacing w:val="-5"/>
          <w:sz w:val="20"/>
        </w:rPr>
        <w:t xml:space="preserve"> </w:t>
      </w:r>
      <w:r>
        <w:rPr>
          <w:color w:val="221E1F"/>
          <w:sz w:val="20"/>
        </w:rPr>
        <w:t>de</w:t>
      </w:r>
      <w:r>
        <w:rPr>
          <w:color w:val="221E1F"/>
          <w:spacing w:val="-4"/>
          <w:sz w:val="20"/>
        </w:rPr>
        <w:t xml:space="preserve"> </w:t>
      </w:r>
      <w:r>
        <w:rPr>
          <w:color w:val="221E1F"/>
          <w:sz w:val="20"/>
        </w:rPr>
        <w:t>no</w:t>
      </w:r>
      <w:r>
        <w:rPr>
          <w:color w:val="221E1F"/>
          <w:spacing w:val="-4"/>
          <w:sz w:val="20"/>
        </w:rPr>
        <w:t xml:space="preserve"> </w:t>
      </w:r>
      <w:r>
        <w:rPr>
          <w:color w:val="221E1F"/>
          <w:sz w:val="20"/>
        </w:rPr>
        <w:t>adeudo:</w:t>
      </w:r>
      <w:r>
        <w:rPr>
          <w:color w:val="221E1F"/>
          <w:spacing w:val="-5"/>
          <w:sz w:val="20"/>
        </w:rPr>
        <w:t xml:space="preserve"> </w:t>
      </w:r>
      <w:r>
        <w:rPr>
          <w:color w:val="221E1F"/>
          <w:sz w:val="20"/>
        </w:rPr>
        <w:t>documento</w:t>
      </w:r>
      <w:r>
        <w:rPr>
          <w:color w:val="221E1F"/>
          <w:spacing w:val="-3"/>
          <w:sz w:val="20"/>
        </w:rPr>
        <w:t xml:space="preserve"> </w:t>
      </w:r>
      <w:r>
        <w:rPr>
          <w:color w:val="221E1F"/>
          <w:sz w:val="20"/>
        </w:rPr>
        <w:t>emitido</w:t>
      </w:r>
      <w:r>
        <w:rPr>
          <w:color w:val="221E1F"/>
          <w:spacing w:val="-4"/>
          <w:sz w:val="20"/>
        </w:rPr>
        <w:t xml:space="preserve"> </w:t>
      </w:r>
      <w:r>
        <w:rPr>
          <w:color w:val="221E1F"/>
          <w:sz w:val="20"/>
        </w:rPr>
        <w:t>para</w:t>
      </w:r>
      <w:r>
        <w:rPr>
          <w:color w:val="221E1F"/>
          <w:spacing w:val="-3"/>
          <w:sz w:val="20"/>
        </w:rPr>
        <w:t xml:space="preserve"> </w:t>
      </w:r>
      <w:r>
        <w:rPr>
          <w:color w:val="221E1F"/>
          <w:sz w:val="20"/>
        </w:rPr>
        <w:t>efectos</w:t>
      </w:r>
      <w:r>
        <w:rPr>
          <w:color w:val="221E1F"/>
          <w:spacing w:val="-3"/>
          <w:sz w:val="20"/>
        </w:rPr>
        <w:t xml:space="preserve"> </w:t>
      </w:r>
      <w:r>
        <w:rPr>
          <w:color w:val="221E1F"/>
          <w:sz w:val="20"/>
        </w:rPr>
        <w:t>de</w:t>
      </w:r>
      <w:r>
        <w:rPr>
          <w:color w:val="221E1F"/>
          <w:spacing w:val="-4"/>
          <w:sz w:val="20"/>
        </w:rPr>
        <w:t xml:space="preserve"> </w:t>
      </w:r>
      <w:r>
        <w:rPr>
          <w:color w:val="221E1F"/>
          <w:sz w:val="20"/>
        </w:rPr>
        <w:t>hacer</w:t>
      </w:r>
      <w:r>
        <w:rPr>
          <w:color w:val="221E1F"/>
          <w:spacing w:val="-4"/>
          <w:sz w:val="20"/>
        </w:rPr>
        <w:t xml:space="preserve"> </w:t>
      </w:r>
      <w:r>
        <w:rPr>
          <w:color w:val="221E1F"/>
          <w:sz w:val="20"/>
        </w:rPr>
        <w:t>constar</w:t>
      </w:r>
      <w:r>
        <w:rPr>
          <w:color w:val="221E1F"/>
          <w:spacing w:val="-5"/>
          <w:sz w:val="20"/>
        </w:rPr>
        <w:t xml:space="preserve"> </w:t>
      </w:r>
      <w:r>
        <w:rPr>
          <w:color w:val="221E1F"/>
          <w:sz w:val="20"/>
        </w:rPr>
        <w:t>hasta</w:t>
      </w:r>
      <w:r>
        <w:rPr>
          <w:color w:val="221E1F"/>
          <w:spacing w:val="-3"/>
          <w:sz w:val="20"/>
        </w:rPr>
        <w:t xml:space="preserve"> </w:t>
      </w:r>
      <w:r>
        <w:rPr>
          <w:color w:val="221E1F"/>
          <w:sz w:val="20"/>
        </w:rPr>
        <w:t>qué</w:t>
      </w:r>
      <w:r>
        <w:rPr>
          <w:color w:val="221E1F"/>
          <w:spacing w:val="-3"/>
          <w:sz w:val="20"/>
        </w:rPr>
        <w:t xml:space="preserve"> </w:t>
      </w:r>
      <w:r>
        <w:rPr>
          <w:color w:val="221E1F"/>
          <w:sz w:val="20"/>
        </w:rPr>
        <w:t>bimestre se encuentra pagado el impuesto predial de un</w:t>
      </w:r>
      <w:r>
        <w:rPr>
          <w:color w:val="221E1F"/>
          <w:spacing w:val="-8"/>
          <w:sz w:val="20"/>
        </w:rPr>
        <w:t xml:space="preserve"> </w:t>
      </w:r>
      <w:r>
        <w:rPr>
          <w:color w:val="221E1F"/>
          <w:sz w:val="20"/>
        </w:rPr>
        <w:t>predio;</w:t>
      </w:r>
    </w:p>
    <w:p w:rsidR="00136EB5" w:rsidRDefault="00022D6A">
      <w:pPr>
        <w:pStyle w:val="Prrafodelista"/>
        <w:numPr>
          <w:ilvl w:val="0"/>
          <w:numId w:val="9"/>
        </w:numPr>
        <w:tabs>
          <w:tab w:val="left" w:pos="404"/>
        </w:tabs>
        <w:spacing w:before="0" w:line="229" w:lineRule="exact"/>
        <w:ind w:left="404" w:hanging="300"/>
        <w:rPr>
          <w:sz w:val="20"/>
        </w:rPr>
      </w:pPr>
      <w:r>
        <w:rPr>
          <w:color w:val="221E1F"/>
          <w:sz w:val="20"/>
        </w:rPr>
        <w:t>Revisión y autorización de avalúos para transmisiones patrimoniales;</w:t>
      </w:r>
      <w:r>
        <w:rPr>
          <w:color w:val="221E1F"/>
          <w:spacing w:val="-10"/>
          <w:sz w:val="20"/>
        </w:rPr>
        <w:t xml:space="preserve"> </w:t>
      </w:r>
      <w:r>
        <w:rPr>
          <w:color w:val="221E1F"/>
          <w:sz w:val="20"/>
        </w:rPr>
        <w:t>y</w:t>
      </w:r>
    </w:p>
    <w:p w:rsidR="00136EB5" w:rsidRDefault="00022D6A">
      <w:pPr>
        <w:pStyle w:val="Prrafodelista"/>
        <w:numPr>
          <w:ilvl w:val="0"/>
          <w:numId w:val="9"/>
        </w:numPr>
        <w:tabs>
          <w:tab w:val="left" w:pos="458"/>
        </w:tabs>
        <w:ind w:left="458" w:hanging="354"/>
        <w:rPr>
          <w:sz w:val="20"/>
        </w:rPr>
      </w:pPr>
      <w:r>
        <w:rPr>
          <w:color w:val="221E1F"/>
          <w:sz w:val="20"/>
        </w:rPr>
        <w:t>Elaboración de dictamen de</w:t>
      </w:r>
      <w:r>
        <w:rPr>
          <w:color w:val="221E1F"/>
          <w:spacing w:val="-4"/>
          <w:sz w:val="20"/>
        </w:rPr>
        <w:t xml:space="preserve"> </w:t>
      </w:r>
      <w:r>
        <w:rPr>
          <w:color w:val="221E1F"/>
          <w:spacing w:val="-3"/>
          <w:sz w:val="20"/>
        </w:rPr>
        <w:t>valor.</w:t>
      </w:r>
    </w:p>
    <w:p w:rsidR="00136EB5" w:rsidRDefault="00022D6A">
      <w:pPr>
        <w:pStyle w:val="Textoindependiente"/>
        <w:spacing w:before="34" w:line="276" w:lineRule="auto"/>
      </w:pPr>
      <w:r>
        <w:rPr>
          <w:b/>
        </w:rPr>
        <w:t xml:space="preserve">Art. 34º.- </w:t>
      </w:r>
      <w:r>
        <w:rPr>
          <w:color w:val="221E1F"/>
        </w:rPr>
        <w:t>Previo pago de los derechos correspondientes, la autoridad catastral está obligada a expedir las certificaciones o copias sobre los actos jurídicos, inscripciones y documentos, así como las certificaciones de inexistencia que le sean solicitadas en el ámbito de su competencia.</w:t>
      </w:r>
    </w:p>
    <w:p w:rsidR="00136EB5" w:rsidRDefault="00022D6A">
      <w:pPr>
        <w:pStyle w:val="Textoindependiente"/>
        <w:spacing w:line="276" w:lineRule="auto"/>
        <w:ind w:right="175"/>
      </w:pPr>
      <w:r>
        <w:rPr>
          <w:b/>
        </w:rPr>
        <w:t xml:space="preserve">Art. 35º.- </w:t>
      </w:r>
      <w:r>
        <w:rPr>
          <w:color w:val="221E1F"/>
        </w:rPr>
        <w:t>En todos los certificados catastrales que se expidan se deberá hacer referencia de la forma en que se inscribió la superficie registrada.</w:t>
      </w:r>
    </w:p>
    <w:p w:rsidR="00136EB5" w:rsidRDefault="00022D6A">
      <w:pPr>
        <w:pStyle w:val="Textoindependiente"/>
        <w:spacing w:line="276" w:lineRule="auto"/>
      </w:pPr>
      <w:r>
        <w:rPr>
          <w:b/>
        </w:rPr>
        <w:t xml:space="preserve">Art. 36º.- </w:t>
      </w:r>
      <w:r>
        <w:rPr>
          <w:color w:val="221E1F"/>
        </w:rPr>
        <w:t>En caso de no coincidir la superficie consignada en el aviso traslativo de dominio con la superficie de la cartografía, deberán señalarse claramente ambas referencias en el certificado.</w:t>
      </w:r>
    </w:p>
    <w:p w:rsidR="00136EB5" w:rsidRDefault="00022D6A">
      <w:pPr>
        <w:pStyle w:val="Textoindependiente"/>
        <w:spacing w:line="229" w:lineRule="exact"/>
      </w:pPr>
      <w:r>
        <w:rPr>
          <w:b/>
        </w:rPr>
        <w:t xml:space="preserve">Art. 37º.- </w:t>
      </w:r>
      <w:r>
        <w:rPr>
          <w:color w:val="221E1F"/>
        </w:rPr>
        <w:t>Los certificados catastrales se clasifican en:</w:t>
      </w:r>
    </w:p>
    <w:p w:rsidR="00136EB5" w:rsidRDefault="00022D6A">
      <w:pPr>
        <w:pStyle w:val="Prrafodelista"/>
        <w:numPr>
          <w:ilvl w:val="0"/>
          <w:numId w:val="5"/>
        </w:numPr>
        <w:tabs>
          <w:tab w:val="left" w:pos="270"/>
        </w:tabs>
        <w:spacing w:before="32" w:line="276" w:lineRule="auto"/>
        <w:ind w:right="418" w:firstLine="0"/>
        <w:jc w:val="both"/>
        <w:rPr>
          <w:sz w:val="20"/>
        </w:rPr>
      </w:pPr>
      <w:r>
        <w:rPr>
          <w:color w:val="221E1F"/>
          <w:sz w:val="20"/>
        </w:rPr>
        <w:t>Certificado catastral simple: es el documento que refleja el estado del registro catastral actual, con el nombre del titular, número de cuenta, número de clave catastral, superficie según aviso y según</w:t>
      </w:r>
      <w:r>
        <w:rPr>
          <w:color w:val="221E1F"/>
          <w:spacing w:val="-4"/>
          <w:sz w:val="20"/>
        </w:rPr>
        <w:t xml:space="preserve"> </w:t>
      </w:r>
      <w:r>
        <w:rPr>
          <w:color w:val="221E1F"/>
          <w:sz w:val="20"/>
        </w:rPr>
        <w:t>cartografía,</w:t>
      </w:r>
      <w:r>
        <w:rPr>
          <w:color w:val="221E1F"/>
          <w:spacing w:val="-3"/>
          <w:sz w:val="20"/>
        </w:rPr>
        <w:t xml:space="preserve"> </w:t>
      </w:r>
      <w:r>
        <w:rPr>
          <w:color w:val="221E1F"/>
          <w:sz w:val="20"/>
        </w:rPr>
        <w:t>medidas,</w:t>
      </w:r>
      <w:r>
        <w:rPr>
          <w:color w:val="221E1F"/>
          <w:spacing w:val="-3"/>
          <w:sz w:val="20"/>
        </w:rPr>
        <w:t xml:space="preserve"> </w:t>
      </w:r>
      <w:r>
        <w:rPr>
          <w:color w:val="221E1F"/>
          <w:sz w:val="20"/>
        </w:rPr>
        <w:t>colindancias</w:t>
      </w:r>
      <w:r>
        <w:rPr>
          <w:color w:val="221E1F"/>
          <w:spacing w:val="-3"/>
          <w:sz w:val="20"/>
        </w:rPr>
        <w:t xml:space="preserve"> </w:t>
      </w:r>
      <w:r>
        <w:rPr>
          <w:color w:val="221E1F"/>
          <w:sz w:val="20"/>
        </w:rPr>
        <w:t>y</w:t>
      </w:r>
      <w:r>
        <w:rPr>
          <w:color w:val="221E1F"/>
          <w:spacing w:val="-5"/>
          <w:sz w:val="20"/>
        </w:rPr>
        <w:t xml:space="preserve"> </w:t>
      </w:r>
      <w:r>
        <w:rPr>
          <w:color w:val="221E1F"/>
          <w:sz w:val="20"/>
        </w:rPr>
        <w:t>la</w:t>
      </w:r>
      <w:r>
        <w:rPr>
          <w:color w:val="221E1F"/>
          <w:spacing w:val="-3"/>
          <w:sz w:val="20"/>
        </w:rPr>
        <w:t xml:space="preserve"> </w:t>
      </w:r>
      <w:r>
        <w:rPr>
          <w:color w:val="221E1F"/>
          <w:sz w:val="20"/>
        </w:rPr>
        <w:t>naturaleza</w:t>
      </w:r>
      <w:r>
        <w:rPr>
          <w:color w:val="221E1F"/>
          <w:spacing w:val="-3"/>
          <w:sz w:val="20"/>
        </w:rPr>
        <w:t xml:space="preserve"> </w:t>
      </w:r>
      <w:r>
        <w:rPr>
          <w:color w:val="221E1F"/>
          <w:sz w:val="20"/>
        </w:rPr>
        <w:t>del</w:t>
      </w:r>
      <w:r>
        <w:rPr>
          <w:color w:val="221E1F"/>
          <w:spacing w:val="-4"/>
          <w:sz w:val="20"/>
        </w:rPr>
        <w:t xml:space="preserve"> </w:t>
      </w:r>
      <w:r>
        <w:rPr>
          <w:color w:val="221E1F"/>
          <w:sz w:val="20"/>
        </w:rPr>
        <w:t>acto</w:t>
      </w:r>
      <w:r>
        <w:rPr>
          <w:color w:val="221E1F"/>
          <w:spacing w:val="-4"/>
          <w:sz w:val="20"/>
        </w:rPr>
        <w:t xml:space="preserve"> </w:t>
      </w:r>
      <w:r>
        <w:rPr>
          <w:color w:val="221E1F"/>
          <w:sz w:val="20"/>
        </w:rPr>
        <w:t>o</w:t>
      </w:r>
      <w:r>
        <w:rPr>
          <w:color w:val="221E1F"/>
          <w:spacing w:val="-3"/>
          <w:sz w:val="20"/>
        </w:rPr>
        <w:t xml:space="preserve"> </w:t>
      </w:r>
      <w:r>
        <w:rPr>
          <w:color w:val="221E1F"/>
          <w:sz w:val="20"/>
        </w:rPr>
        <w:t>actos</w:t>
      </w:r>
      <w:r>
        <w:rPr>
          <w:color w:val="221E1F"/>
          <w:spacing w:val="-5"/>
          <w:sz w:val="20"/>
        </w:rPr>
        <w:t xml:space="preserve"> </w:t>
      </w:r>
      <w:r>
        <w:rPr>
          <w:color w:val="221E1F"/>
          <w:sz w:val="20"/>
        </w:rPr>
        <w:t>de</w:t>
      </w:r>
      <w:r>
        <w:rPr>
          <w:color w:val="221E1F"/>
          <w:spacing w:val="-4"/>
          <w:sz w:val="20"/>
        </w:rPr>
        <w:t xml:space="preserve"> </w:t>
      </w:r>
      <w:r>
        <w:rPr>
          <w:color w:val="221E1F"/>
          <w:sz w:val="20"/>
        </w:rPr>
        <w:t>adquisición,</w:t>
      </w:r>
      <w:r>
        <w:rPr>
          <w:color w:val="221E1F"/>
          <w:spacing w:val="-3"/>
          <w:sz w:val="20"/>
        </w:rPr>
        <w:t xml:space="preserve"> </w:t>
      </w:r>
      <w:r>
        <w:rPr>
          <w:color w:val="221E1F"/>
          <w:sz w:val="20"/>
        </w:rPr>
        <w:t>en</w:t>
      </w:r>
      <w:r>
        <w:rPr>
          <w:color w:val="221E1F"/>
          <w:spacing w:val="-4"/>
          <w:sz w:val="20"/>
        </w:rPr>
        <w:t xml:space="preserve"> </w:t>
      </w:r>
      <w:r>
        <w:rPr>
          <w:color w:val="221E1F"/>
          <w:sz w:val="20"/>
        </w:rPr>
        <w:t>este último caso deberá desglosarse la cantidad de superficie adquirida en cada uno de los</w:t>
      </w:r>
      <w:r>
        <w:rPr>
          <w:color w:val="221E1F"/>
          <w:spacing w:val="-38"/>
          <w:sz w:val="20"/>
        </w:rPr>
        <w:t xml:space="preserve"> </w:t>
      </w:r>
      <w:r>
        <w:rPr>
          <w:color w:val="221E1F"/>
          <w:sz w:val="20"/>
        </w:rPr>
        <w:t>actos;</w:t>
      </w:r>
    </w:p>
    <w:p w:rsidR="00136EB5" w:rsidRDefault="00022D6A">
      <w:pPr>
        <w:pStyle w:val="Prrafodelista"/>
        <w:numPr>
          <w:ilvl w:val="0"/>
          <w:numId w:val="5"/>
        </w:numPr>
        <w:tabs>
          <w:tab w:val="left" w:pos="326"/>
        </w:tabs>
        <w:spacing w:before="0" w:line="276" w:lineRule="auto"/>
        <w:ind w:right="418" w:firstLine="0"/>
        <w:rPr>
          <w:sz w:val="20"/>
        </w:rPr>
      </w:pPr>
      <w:r>
        <w:rPr>
          <w:color w:val="221E1F"/>
          <w:sz w:val="20"/>
        </w:rPr>
        <w:t>Certificado</w:t>
      </w:r>
      <w:r>
        <w:rPr>
          <w:color w:val="221E1F"/>
          <w:spacing w:val="-5"/>
          <w:sz w:val="20"/>
        </w:rPr>
        <w:t xml:space="preserve"> </w:t>
      </w:r>
      <w:r>
        <w:rPr>
          <w:color w:val="221E1F"/>
          <w:sz w:val="20"/>
        </w:rPr>
        <w:t>catastral</w:t>
      </w:r>
      <w:r>
        <w:rPr>
          <w:color w:val="221E1F"/>
          <w:spacing w:val="-4"/>
          <w:sz w:val="20"/>
        </w:rPr>
        <w:t xml:space="preserve"> </w:t>
      </w:r>
      <w:r>
        <w:rPr>
          <w:color w:val="221E1F"/>
          <w:sz w:val="20"/>
        </w:rPr>
        <w:t>con</w:t>
      </w:r>
      <w:r>
        <w:rPr>
          <w:color w:val="221E1F"/>
          <w:spacing w:val="-3"/>
          <w:sz w:val="20"/>
        </w:rPr>
        <w:t xml:space="preserve"> </w:t>
      </w:r>
      <w:r>
        <w:rPr>
          <w:color w:val="221E1F"/>
          <w:sz w:val="20"/>
        </w:rPr>
        <w:t>historial:</w:t>
      </w:r>
      <w:r>
        <w:rPr>
          <w:color w:val="221E1F"/>
          <w:spacing w:val="-3"/>
          <w:sz w:val="20"/>
        </w:rPr>
        <w:t xml:space="preserve"> </w:t>
      </w:r>
      <w:r>
        <w:rPr>
          <w:color w:val="221E1F"/>
          <w:sz w:val="20"/>
        </w:rPr>
        <w:t>además</w:t>
      </w:r>
      <w:r>
        <w:rPr>
          <w:color w:val="221E1F"/>
          <w:spacing w:val="-5"/>
          <w:sz w:val="20"/>
        </w:rPr>
        <w:t xml:space="preserve"> </w:t>
      </w:r>
      <w:r>
        <w:rPr>
          <w:color w:val="221E1F"/>
          <w:sz w:val="20"/>
        </w:rPr>
        <w:t>de</w:t>
      </w:r>
      <w:r>
        <w:rPr>
          <w:color w:val="221E1F"/>
          <w:spacing w:val="-4"/>
          <w:sz w:val="20"/>
        </w:rPr>
        <w:t xml:space="preserve"> </w:t>
      </w:r>
      <w:r>
        <w:rPr>
          <w:color w:val="221E1F"/>
          <w:sz w:val="20"/>
        </w:rPr>
        <w:t>los</w:t>
      </w:r>
      <w:r>
        <w:rPr>
          <w:color w:val="221E1F"/>
          <w:spacing w:val="-3"/>
          <w:sz w:val="20"/>
        </w:rPr>
        <w:t xml:space="preserve"> </w:t>
      </w:r>
      <w:r>
        <w:rPr>
          <w:color w:val="221E1F"/>
          <w:sz w:val="20"/>
        </w:rPr>
        <w:t>datos</w:t>
      </w:r>
      <w:r>
        <w:rPr>
          <w:color w:val="221E1F"/>
          <w:spacing w:val="-3"/>
          <w:sz w:val="20"/>
        </w:rPr>
        <w:t xml:space="preserve"> </w:t>
      </w:r>
      <w:r>
        <w:rPr>
          <w:color w:val="221E1F"/>
          <w:sz w:val="20"/>
        </w:rPr>
        <w:t>de</w:t>
      </w:r>
      <w:r>
        <w:rPr>
          <w:color w:val="221E1F"/>
          <w:spacing w:val="-4"/>
          <w:sz w:val="20"/>
        </w:rPr>
        <w:t xml:space="preserve"> </w:t>
      </w:r>
      <w:r>
        <w:rPr>
          <w:color w:val="221E1F"/>
          <w:sz w:val="20"/>
        </w:rPr>
        <w:t>un</w:t>
      </w:r>
      <w:r>
        <w:rPr>
          <w:color w:val="221E1F"/>
          <w:spacing w:val="-4"/>
          <w:sz w:val="20"/>
        </w:rPr>
        <w:t xml:space="preserve"> </w:t>
      </w:r>
      <w:r>
        <w:rPr>
          <w:color w:val="221E1F"/>
          <w:sz w:val="20"/>
        </w:rPr>
        <w:t>certificado</w:t>
      </w:r>
      <w:r>
        <w:rPr>
          <w:color w:val="221E1F"/>
          <w:spacing w:val="-4"/>
          <w:sz w:val="20"/>
        </w:rPr>
        <w:t xml:space="preserve"> </w:t>
      </w:r>
      <w:r>
        <w:rPr>
          <w:color w:val="221E1F"/>
          <w:sz w:val="20"/>
        </w:rPr>
        <w:t>simple,</w:t>
      </w:r>
      <w:r>
        <w:rPr>
          <w:color w:val="221E1F"/>
          <w:spacing w:val="-3"/>
          <w:sz w:val="20"/>
        </w:rPr>
        <w:t xml:space="preserve"> </w:t>
      </w:r>
      <w:r>
        <w:rPr>
          <w:color w:val="221E1F"/>
          <w:sz w:val="20"/>
        </w:rPr>
        <w:t>deberá</w:t>
      </w:r>
      <w:r>
        <w:rPr>
          <w:color w:val="221E1F"/>
          <w:spacing w:val="-3"/>
          <w:sz w:val="20"/>
        </w:rPr>
        <w:t xml:space="preserve"> </w:t>
      </w:r>
      <w:r>
        <w:rPr>
          <w:color w:val="221E1F"/>
          <w:sz w:val="20"/>
        </w:rPr>
        <w:t>narrar los antecedentes registrales de cada adquisición, que será fiel al archivo de comprobantes de anotaciones</w:t>
      </w:r>
      <w:r>
        <w:rPr>
          <w:color w:val="221E1F"/>
          <w:spacing w:val="-1"/>
          <w:sz w:val="20"/>
        </w:rPr>
        <w:t xml:space="preserve"> </w:t>
      </w:r>
      <w:r>
        <w:rPr>
          <w:color w:val="221E1F"/>
          <w:sz w:val="20"/>
        </w:rPr>
        <w:t>catastrales;</w:t>
      </w:r>
    </w:p>
    <w:p w:rsidR="00136EB5" w:rsidRDefault="00022D6A">
      <w:pPr>
        <w:pStyle w:val="Prrafodelista"/>
        <w:numPr>
          <w:ilvl w:val="0"/>
          <w:numId w:val="5"/>
        </w:numPr>
        <w:tabs>
          <w:tab w:val="left" w:pos="382"/>
        </w:tabs>
        <w:spacing w:before="0" w:line="276" w:lineRule="auto"/>
        <w:ind w:right="250" w:firstLine="0"/>
        <w:rPr>
          <w:sz w:val="20"/>
        </w:rPr>
      </w:pPr>
      <w:r>
        <w:rPr>
          <w:color w:val="221E1F"/>
          <w:sz w:val="20"/>
        </w:rPr>
        <w:t>Certificado catastral de inexistencia de registro: es el que después de hacer una minuciosa búsqueda</w:t>
      </w:r>
      <w:r>
        <w:rPr>
          <w:color w:val="221E1F"/>
          <w:spacing w:val="-4"/>
          <w:sz w:val="20"/>
        </w:rPr>
        <w:t xml:space="preserve"> </w:t>
      </w:r>
      <w:r>
        <w:rPr>
          <w:color w:val="221E1F"/>
          <w:sz w:val="20"/>
        </w:rPr>
        <w:t>en</w:t>
      </w:r>
      <w:r>
        <w:rPr>
          <w:color w:val="221E1F"/>
          <w:spacing w:val="-3"/>
          <w:sz w:val="20"/>
        </w:rPr>
        <w:t xml:space="preserve"> </w:t>
      </w:r>
      <w:r>
        <w:rPr>
          <w:color w:val="221E1F"/>
          <w:sz w:val="20"/>
        </w:rPr>
        <w:t>los</w:t>
      </w:r>
      <w:r>
        <w:rPr>
          <w:color w:val="221E1F"/>
          <w:spacing w:val="-3"/>
          <w:sz w:val="20"/>
        </w:rPr>
        <w:t xml:space="preserve"> </w:t>
      </w:r>
      <w:r>
        <w:rPr>
          <w:color w:val="221E1F"/>
          <w:sz w:val="20"/>
        </w:rPr>
        <w:t>archivos</w:t>
      </w:r>
      <w:r>
        <w:rPr>
          <w:color w:val="221E1F"/>
          <w:spacing w:val="-3"/>
          <w:sz w:val="20"/>
        </w:rPr>
        <w:t xml:space="preserve"> </w:t>
      </w:r>
      <w:r>
        <w:rPr>
          <w:color w:val="221E1F"/>
          <w:sz w:val="20"/>
        </w:rPr>
        <w:t>catastrales,</w:t>
      </w:r>
      <w:r>
        <w:rPr>
          <w:color w:val="221E1F"/>
          <w:spacing w:val="-3"/>
          <w:sz w:val="20"/>
        </w:rPr>
        <w:t xml:space="preserve"> </w:t>
      </w:r>
      <w:r>
        <w:rPr>
          <w:color w:val="221E1F"/>
          <w:sz w:val="20"/>
        </w:rPr>
        <w:t>se</w:t>
      </w:r>
      <w:r>
        <w:rPr>
          <w:color w:val="221E1F"/>
          <w:spacing w:val="-4"/>
          <w:sz w:val="20"/>
        </w:rPr>
        <w:t xml:space="preserve"> </w:t>
      </w:r>
      <w:r>
        <w:rPr>
          <w:color w:val="221E1F"/>
          <w:sz w:val="20"/>
        </w:rPr>
        <w:t>comprueba</w:t>
      </w:r>
      <w:r>
        <w:rPr>
          <w:color w:val="221E1F"/>
          <w:spacing w:val="-4"/>
          <w:sz w:val="20"/>
        </w:rPr>
        <w:t xml:space="preserve"> </w:t>
      </w:r>
      <w:r>
        <w:rPr>
          <w:color w:val="221E1F"/>
          <w:sz w:val="20"/>
        </w:rPr>
        <w:t>que</w:t>
      </w:r>
      <w:r>
        <w:rPr>
          <w:color w:val="221E1F"/>
          <w:spacing w:val="-3"/>
          <w:sz w:val="20"/>
        </w:rPr>
        <w:t xml:space="preserve"> </w:t>
      </w:r>
      <w:r>
        <w:rPr>
          <w:color w:val="221E1F"/>
          <w:sz w:val="20"/>
        </w:rPr>
        <w:t>no</w:t>
      </w:r>
      <w:r>
        <w:rPr>
          <w:color w:val="221E1F"/>
          <w:spacing w:val="-3"/>
          <w:sz w:val="20"/>
        </w:rPr>
        <w:t xml:space="preserve"> </w:t>
      </w:r>
      <w:r>
        <w:rPr>
          <w:color w:val="221E1F"/>
          <w:sz w:val="20"/>
        </w:rPr>
        <w:t>se</w:t>
      </w:r>
      <w:r>
        <w:rPr>
          <w:color w:val="221E1F"/>
          <w:spacing w:val="-4"/>
          <w:sz w:val="20"/>
        </w:rPr>
        <w:t xml:space="preserve"> </w:t>
      </w:r>
      <w:r>
        <w:rPr>
          <w:color w:val="221E1F"/>
          <w:sz w:val="20"/>
        </w:rPr>
        <w:t>tiene</w:t>
      </w:r>
      <w:r>
        <w:rPr>
          <w:color w:val="221E1F"/>
          <w:spacing w:val="-3"/>
          <w:sz w:val="20"/>
        </w:rPr>
        <w:t xml:space="preserve"> </w:t>
      </w:r>
      <w:r>
        <w:rPr>
          <w:color w:val="221E1F"/>
          <w:sz w:val="20"/>
        </w:rPr>
        <w:t>registrado</w:t>
      </w:r>
      <w:r>
        <w:rPr>
          <w:color w:val="221E1F"/>
          <w:spacing w:val="-3"/>
          <w:sz w:val="20"/>
        </w:rPr>
        <w:t xml:space="preserve"> </w:t>
      </w:r>
      <w:r>
        <w:rPr>
          <w:color w:val="221E1F"/>
          <w:sz w:val="20"/>
        </w:rPr>
        <w:t>el</w:t>
      </w:r>
      <w:r>
        <w:rPr>
          <w:color w:val="221E1F"/>
          <w:spacing w:val="-4"/>
          <w:sz w:val="20"/>
        </w:rPr>
        <w:t xml:space="preserve"> </w:t>
      </w:r>
      <w:r>
        <w:rPr>
          <w:color w:val="221E1F"/>
          <w:sz w:val="20"/>
        </w:rPr>
        <w:t>bien</w:t>
      </w:r>
      <w:r>
        <w:rPr>
          <w:color w:val="221E1F"/>
          <w:spacing w:val="-4"/>
          <w:sz w:val="20"/>
        </w:rPr>
        <w:t xml:space="preserve"> </w:t>
      </w:r>
      <w:r>
        <w:rPr>
          <w:color w:val="221E1F"/>
          <w:sz w:val="20"/>
        </w:rPr>
        <w:t>inmueble</w:t>
      </w:r>
      <w:r>
        <w:rPr>
          <w:color w:val="221E1F"/>
          <w:spacing w:val="-3"/>
          <w:sz w:val="20"/>
        </w:rPr>
        <w:t xml:space="preserve"> </w:t>
      </w:r>
      <w:r>
        <w:rPr>
          <w:color w:val="221E1F"/>
          <w:sz w:val="20"/>
        </w:rPr>
        <w:t>a nombre</w:t>
      </w:r>
      <w:r>
        <w:rPr>
          <w:color w:val="221E1F"/>
          <w:spacing w:val="-3"/>
          <w:sz w:val="20"/>
        </w:rPr>
        <w:t xml:space="preserve"> </w:t>
      </w:r>
      <w:r>
        <w:rPr>
          <w:color w:val="221E1F"/>
          <w:sz w:val="20"/>
        </w:rPr>
        <w:t>de</w:t>
      </w:r>
      <w:r>
        <w:rPr>
          <w:color w:val="221E1F"/>
          <w:spacing w:val="-4"/>
          <w:sz w:val="20"/>
        </w:rPr>
        <w:t xml:space="preserve"> </w:t>
      </w:r>
      <w:r>
        <w:rPr>
          <w:color w:val="221E1F"/>
          <w:sz w:val="20"/>
        </w:rPr>
        <w:t>cierta</w:t>
      </w:r>
      <w:r>
        <w:rPr>
          <w:color w:val="221E1F"/>
          <w:spacing w:val="-2"/>
          <w:sz w:val="20"/>
        </w:rPr>
        <w:t xml:space="preserve"> </w:t>
      </w:r>
      <w:r>
        <w:rPr>
          <w:color w:val="221E1F"/>
          <w:sz w:val="20"/>
        </w:rPr>
        <w:t>persona,</w:t>
      </w:r>
      <w:r>
        <w:rPr>
          <w:color w:val="221E1F"/>
          <w:spacing w:val="-5"/>
          <w:sz w:val="20"/>
        </w:rPr>
        <w:t xml:space="preserve"> </w:t>
      </w:r>
      <w:r>
        <w:rPr>
          <w:color w:val="221E1F"/>
          <w:sz w:val="20"/>
        </w:rPr>
        <w:t>que</w:t>
      </w:r>
      <w:r>
        <w:rPr>
          <w:color w:val="221E1F"/>
          <w:spacing w:val="-3"/>
          <w:sz w:val="20"/>
        </w:rPr>
        <w:t xml:space="preserve"> </w:t>
      </w:r>
      <w:r>
        <w:rPr>
          <w:color w:val="221E1F"/>
          <w:sz w:val="20"/>
        </w:rPr>
        <w:t>coincida</w:t>
      </w:r>
      <w:r>
        <w:rPr>
          <w:color w:val="221E1F"/>
          <w:spacing w:val="-2"/>
          <w:sz w:val="20"/>
        </w:rPr>
        <w:t xml:space="preserve"> </w:t>
      </w:r>
      <w:r>
        <w:rPr>
          <w:color w:val="221E1F"/>
          <w:sz w:val="20"/>
        </w:rPr>
        <w:t>con</w:t>
      </w:r>
      <w:r>
        <w:rPr>
          <w:color w:val="221E1F"/>
          <w:spacing w:val="-4"/>
          <w:sz w:val="20"/>
        </w:rPr>
        <w:t xml:space="preserve"> </w:t>
      </w:r>
      <w:r>
        <w:rPr>
          <w:color w:val="221E1F"/>
          <w:sz w:val="20"/>
        </w:rPr>
        <w:t>las</w:t>
      </w:r>
      <w:r>
        <w:rPr>
          <w:color w:val="221E1F"/>
          <w:spacing w:val="-3"/>
          <w:sz w:val="20"/>
        </w:rPr>
        <w:t xml:space="preserve"> </w:t>
      </w:r>
      <w:r>
        <w:rPr>
          <w:color w:val="221E1F"/>
          <w:sz w:val="20"/>
        </w:rPr>
        <w:t>características</w:t>
      </w:r>
      <w:r>
        <w:rPr>
          <w:color w:val="221E1F"/>
          <w:spacing w:val="-2"/>
          <w:sz w:val="20"/>
        </w:rPr>
        <w:t xml:space="preserve"> </w:t>
      </w:r>
      <w:r>
        <w:rPr>
          <w:color w:val="221E1F"/>
          <w:sz w:val="20"/>
        </w:rPr>
        <w:t>y</w:t>
      </w:r>
      <w:r>
        <w:rPr>
          <w:color w:val="221E1F"/>
          <w:spacing w:val="-3"/>
          <w:sz w:val="20"/>
        </w:rPr>
        <w:t xml:space="preserve"> </w:t>
      </w:r>
      <w:r>
        <w:rPr>
          <w:color w:val="221E1F"/>
          <w:sz w:val="20"/>
        </w:rPr>
        <w:t>datos</w:t>
      </w:r>
      <w:r>
        <w:rPr>
          <w:color w:val="221E1F"/>
          <w:spacing w:val="-4"/>
          <w:sz w:val="20"/>
        </w:rPr>
        <w:t xml:space="preserve"> </w:t>
      </w:r>
      <w:r>
        <w:rPr>
          <w:color w:val="221E1F"/>
          <w:sz w:val="20"/>
        </w:rPr>
        <w:t>del</w:t>
      </w:r>
      <w:r>
        <w:rPr>
          <w:color w:val="221E1F"/>
          <w:spacing w:val="-5"/>
          <w:sz w:val="20"/>
        </w:rPr>
        <w:t xml:space="preserve"> </w:t>
      </w:r>
      <w:r>
        <w:rPr>
          <w:color w:val="221E1F"/>
          <w:sz w:val="20"/>
        </w:rPr>
        <w:t>predio</w:t>
      </w:r>
      <w:r>
        <w:rPr>
          <w:color w:val="221E1F"/>
          <w:spacing w:val="-3"/>
          <w:sz w:val="20"/>
        </w:rPr>
        <w:t xml:space="preserve"> </w:t>
      </w:r>
      <w:r>
        <w:rPr>
          <w:color w:val="221E1F"/>
          <w:sz w:val="20"/>
        </w:rPr>
        <w:t>señalados</w:t>
      </w:r>
      <w:r>
        <w:rPr>
          <w:color w:val="221E1F"/>
          <w:spacing w:val="-2"/>
          <w:sz w:val="20"/>
        </w:rPr>
        <w:t xml:space="preserve"> </w:t>
      </w:r>
      <w:r>
        <w:rPr>
          <w:color w:val="221E1F"/>
          <w:sz w:val="20"/>
        </w:rPr>
        <w:t>por</w:t>
      </w:r>
      <w:r>
        <w:rPr>
          <w:color w:val="221E1F"/>
          <w:spacing w:val="-4"/>
          <w:sz w:val="20"/>
        </w:rPr>
        <w:t xml:space="preserve"> </w:t>
      </w:r>
      <w:r>
        <w:rPr>
          <w:color w:val="221E1F"/>
          <w:sz w:val="20"/>
        </w:rPr>
        <w:t>el solicitante;</w:t>
      </w:r>
    </w:p>
    <w:p w:rsidR="00136EB5" w:rsidRDefault="00022D6A">
      <w:pPr>
        <w:pStyle w:val="Prrafodelista"/>
        <w:numPr>
          <w:ilvl w:val="0"/>
          <w:numId w:val="5"/>
        </w:numPr>
        <w:tabs>
          <w:tab w:val="left" w:pos="386"/>
        </w:tabs>
        <w:spacing w:before="0" w:line="276" w:lineRule="auto"/>
        <w:ind w:right="263" w:firstLine="0"/>
        <w:rPr>
          <w:sz w:val="20"/>
        </w:rPr>
      </w:pPr>
      <w:r>
        <w:rPr>
          <w:color w:val="221E1F"/>
          <w:sz w:val="20"/>
        </w:rPr>
        <w:t>Certificado de única inscripción: es el que después de hacer una minuciosa búsqueda en los archivos</w:t>
      </w:r>
      <w:r>
        <w:rPr>
          <w:color w:val="221E1F"/>
          <w:spacing w:val="-3"/>
          <w:sz w:val="20"/>
        </w:rPr>
        <w:t xml:space="preserve"> </w:t>
      </w:r>
      <w:r>
        <w:rPr>
          <w:color w:val="221E1F"/>
          <w:sz w:val="20"/>
        </w:rPr>
        <w:t>catastrales,</w:t>
      </w:r>
      <w:r>
        <w:rPr>
          <w:color w:val="221E1F"/>
          <w:spacing w:val="-4"/>
          <w:sz w:val="20"/>
        </w:rPr>
        <w:t xml:space="preserve"> </w:t>
      </w:r>
      <w:r>
        <w:rPr>
          <w:color w:val="221E1F"/>
          <w:sz w:val="20"/>
        </w:rPr>
        <w:t>se</w:t>
      </w:r>
      <w:r>
        <w:rPr>
          <w:color w:val="221E1F"/>
          <w:spacing w:val="-3"/>
          <w:sz w:val="20"/>
        </w:rPr>
        <w:t xml:space="preserve"> </w:t>
      </w:r>
      <w:r>
        <w:rPr>
          <w:color w:val="221E1F"/>
          <w:sz w:val="20"/>
        </w:rPr>
        <w:t>comprueba</w:t>
      </w:r>
      <w:r>
        <w:rPr>
          <w:color w:val="221E1F"/>
          <w:spacing w:val="-3"/>
          <w:sz w:val="20"/>
        </w:rPr>
        <w:t xml:space="preserve"> </w:t>
      </w:r>
      <w:r>
        <w:rPr>
          <w:color w:val="221E1F"/>
          <w:sz w:val="20"/>
        </w:rPr>
        <w:t>que</w:t>
      </w:r>
      <w:r>
        <w:rPr>
          <w:color w:val="221E1F"/>
          <w:spacing w:val="-3"/>
          <w:sz w:val="20"/>
        </w:rPr>
        <w:t xml:space="preserve"> </w:t>
      </w:r>
      <w:r>
        <w:rPr>
          <w:color w:val="221E1F"/>
          <w:sz w:val="20"/>
        </w:rPr>
        <w:t>es</w:t>
      </w:r>
      <w:r>
        <w:rPr>
          <w:color w:val="221E1F"/>
          <w:spacing w:val="-3"/>
          <w:sz w:val="20"/>
        </w:rPr>
        <w:t xml:space="preserve"> </w:t>
      </w:r>
      <w:r>
        <w:rPr>
          <w:color w:val="221E1F"/>
          <w:sz w:val="20"/>
        </w:rPr>
        <w:t>el</w:t>
      </w:r>
      <w:r>
        <w:rPr>
          <w:color w:val="221E1F"/>
          <w:spacing w:val="-4"/>
          <w:sz w:val="20"/>
        </w:rPr>
        <w:t xml:space="preserve"> </w:t>
      </w:r>
      <w:r>
        <w:rPr>
          <w:color w:val="221E1F"/>
          <w:sz w:val="20"/>
        </w:rPr>
        <w:t>único</w:t>
      </w:r>
      <w:r>
        <w:rPr>
          <w:color w:val="221E1F"/>
          <w:spacing w:val="-3"/>
          <w:sz w:val="20"/>
        </w:rPr>
        <w:t xml:space="preserve"> </w:t>
      </w:r>
      <w:r>
        <w:rPr>
          <w:color w:val="221E1F"/>
          <w:sz w:val="20"/>
        </w:rPr>
        <w:t>bien</w:t>
      </w:r>
      <w:r>
        <w:rPr>
          <w:color w:val="221E1F"/>
          <w:spacing w:val="-3"/>
          <w:sz w:val="20"/>
        </w:rPr>
        <w:t xml:space="preserve"> </w:t>
      </w:r>
      <w:r>
        <w:rPr>
          <w:color w:val="221E1F"/>
          <w:sz w:val="20"/>
        </w:rPr>
        <w:t>inmueble</w:t>
      </w:r>
      <w:r>
        <w:rPr>
          <w:color w:val="221E1F"/>
          <w:spacing w:val="-4"/>
          <w:sz w:val="20"/>
        </w:rPr>
        <w:t xml:space="preserve"> </w:t>
      </w:r>
      <w:r>
        <w:rPr>
          <w:color w:val="221E1F"/>
          <w:sz w:val="20"/>
        </w:rPr>
        <w:t>que</w:t>
      </w:r>
      <w:r>
        <w:rPr>
          <w:color w:val="221E1F"/>
          <w:spacing w:val="-3"/>
          <w:sz w:val="20"/>
        </w:rPr>
        <w:t xml:space="preserve"> </w:t>
      </w:r>
      <w:r>
        <w:rPr>
          <w:color w:val="221E1F"/>
          <w:sz w:val="20"/>
        </w:rPr>
        <w:t>tiene</w:t>
      </w:r>
      <w:r>
        <w:rPr>
          <w:color w:val="221E1F"/>
          <w:spacing w:val="-4"/>
          <w:sz w:val="20"/>
        </w:rPr>
        <w:t xml:space="preserve"> </w:t>
      </w:r>
      <w:r>
        <w:rPr>
          <w:color w:val="221E1F"/>
          <w:sz w:val="20"/>
        </w:rPr>
        <w:t>registrado</w:t>
      </w:r>
      <w:r>
        <w:rPr>
          <w:color w:val="221E1F"/>
          <w:spacing w:val="-3"/>
          <w:sz w:val="20"/>
        </w:rPr>
        <w:t xml:space="preserve"> </w:t>
      </w:r>
      <w:r>
        <w:rPr>
          <w:color w:val="221E1F"/>
          <w:sz w:val="20"/>
        </w:rPr>
        <w:t>el</w:t>
      </w:r>
      <w:r>
        <w:rPr>
          <w:color w:val="221E1F"/>
          <w:spacing w:val="-5"/>
          <w:sz w:val="20"/>
        </w:rPr>
        <w:t xml:space="preserve"> </w:t>
      </w:r>
      <w:r>
        <w:rPr>
          <w:color w:val="221E1F"/>
          <w:sz w:val="20"/>
        </w:rPr>
        <w:t>titular</w:t>
      </w:r>
      <w:r>
        <w:rPr>
          <w:color w:val="221E1F"/>
          <w:spacing w:val="-4"/>
          <w:sz w:val="20"/>
        </w:rPr>
        <w:t xml:space="preserve"> </w:t>
      </w:r>
      <w:r>
        <w:rPr>
          <w:color w:val="221E1F"/>
          <w:sz w:val="20"/>
        </w:rPr>
        <w:t>de la cuenta catastral. Para este certificado, además de los datos de un certificado simple, deberá agregarse la leyenda de que es la única inscripción registrada a nombre del titular de la cuenta catastral;</w:t>
      </w:r>
      <w:r>
        <w:rPr>
          <w:color w:val="221E1F"/>
          <w:spacing w:val="-1"/>
          <w:sz w:val="20"/>
        </w:rPr>
        <w:t xml:space="preserve"> </w:t>
      </w:r>
      <w:r>
        <w:rPr>
          <w:color w:val="221E1F"/>
          <w:sz w:val="20"/>
        </w:rPr>
        <w:t>y</w:t>
      </w:r>
    </w:p>
    <w:p w:rsidR="00136EB5" w:rsidRDefault="00022D6A">
      <w:pPr>
        <w:pStyle w:val="Prrafodelista"/>
        <w:numPr>
          <w:ilvl w:val="0"/>
          <w:numId w:val="5"/>
        </w:numPr>
        <w:tabs>
          <w:tab w:val="left" w:pos="330"/>
        </w:tabs>
        <w:spacing w:before="0" w:line="276" w:lineRule="auto"/>
        <w:ind w:right="272" w:firstLine="0"/>
        <w:jc w:val="both"/>
        <w:rPr>
          <w:sz w:val="20"/>
        </w:rPr>
      </w:pPr>
      <w:r>
        <w:rPr>
          <w:color w:val="221E1F"/>
          <w:sz w:val="20"/>
        </w:rPr>
        <w:t>Certificado de no inscripción catastral: es el documento expedido por la autoridad catastral que hace</w:t>
      </w:r>
      <w:r>
        <w:rPr>
          <w:color w:val="221E1F"/>
          <w:spacing w:val="-4"/>
          <w:sz w:val="20"/>
        </w:rPr>
        <w:t xml:space="preserve"> </w:t>
      </w:r>
      <w:r>
        <w:rPr>
          <w:color w:val="221E1F"/>
          <w:sz w:val="20"/>
        </w:rPr>
        <w:t>constar</w:t>
      </w:r>
      <w:r>
        <w:rPr>
          <w:color w:val="221E1F"/>
          <w:spacing w:val="-3"/>
          <w:sz w:val="20"/>
        </w:rPr>
        <w:t xml:space="preserve"> </w:t>
      </w:r>
      <w:r>
        <w:rPr>
          <w:color w:val="221E1F"/>
          <w:sz w:val="20"/>
        </w:rPr>
        <w:t>que</w:t>
      </w:r>
      <w:r>
        <w:rPr>
          <w:color w:val="221E1F"/>
          <w:spacing w:val="-4"/>
          <w:sz w:val="20"/>
        </w:rPr>
        <w:t xml:space="preserve"> </w:t>
      </w:r>
      <w:r>
        <w:rPr>
          <w:color w:val="221E1F"/>
          <w:sz w:val="20"/>
        </w:rPr>
        <w:t>la</w:t>
      </w:r>
      <w:r>
        <w:rPr>
          <w:color w:val="221E1F"/>
          <w:spacing w:val="-2"/>
          <w:sz w:val="20"/>
        </w:rPr>
        <w:t xml:space="preserve"> </w:t>
      </w:r>
      <w:r>
        <w:rPr>
          <w:color w:val="221E1F"/>
          <w:sz w:val="20"/>
        </w:rPr>
        <w:t>persona</w:t>
      </w:r>
      <w:r>
        <w:rPr>
          <w:color w:val="221E1F"/>
          <w:spacing w:val="-2"/>
          <w:sz w:val="20"/>
        </w:rPr>
        <w:t xml:space="preserve"> </w:t>
      </w:r>
      <w:r>
        <w:rPr>
          <w:color w:val="221E1F"/>
          <w:sz w:val="20"/>
        </w:rPr>
        <w:t>a</w:t>
      </w:r>
      <w:r>
        <w:rPr>
          <w:color w:val="221E1F"/>
          <w:spacing w:val="-4"/>
          <w:sz w:val="20"/>
        </w:rPr>
        <w:t xml:space="preserve"> </w:t>
      </w:r>
      <w:r>
        <w:rPr>
          <w:color w:val="221E1F"/>
          <w:sz w:val="20"/>
        </w:rPr>
        <w:t>favor</w:t>
      </w:r>
      <w:r>
        <w:rPr>
          <w:color w:val="221E1F"/>
          <w:spacing w:val="-3"/>
          <w:sz w:val="20"/>
        </w:rPr>
        <w:t xml:space="preserve"> </w:t>
      </w:r>
      <w:r>
        <w:rPr>
          <w:color w:val="221E1F"/>
          <w:sz w:val="20"/>
        </w:rPr>
        <w:t>de</w:t>
      </w:r>
      <w:r>
        <w:rPr>
          <w:color w:val="221E1F"/>
          <w:spacing w:val="-3"/>
          <w:sz w:val="20"/>
        </w:rPr>
        <w:t xml:space="preserve"> </w:t>
      </w:r>
      <w:r>
        <w:rPr>
          <w:color w:val="221E1F"/>
          <w:sz w:val="20"/>
        </w:rPr>
        <w:t>quien</w:t>
      </w:r>
      <w:r>
        <w:rPr>
          <w:color w:val="221E1F"/>
          <w:spacing w:val="-3"/>
          <w:sz w:val="20"/>
        </w:rPr>
        <w:t xml:space="preserve"> </w:t>
      </w:r>
      <w:r>
        <w:rPr>
          <w:color w:val="221E1F"/>
          <w:sz w:val="20"/>
        </w:rPr>
        <w:t>se</w:t>
      </w:r>
      <w:r>
        <w:rPr>
          <w:color w:val="221E1F"/>
          <w:spacing w:val="-2"/>
          <w:sz w:val="20"/>
        </w:rPr>
        <w:t xml:space="preserve"> </w:t>
      </w:r>
      <w:r>
        <w:rPr>
          <w:color w:val="221E1F"/>
          <w:sz w:val="20"/>
        </w:rPr>
        <w:t>emite</w:t>
      </w:r>
      <w:r>
        <w:rPr>
          <w:color w:val="221E1F"/>
          <w:spacing w:val="-3"/>
          <w:sz w:val="20"/>
        </w:rPr>
        <w:t xml:space="preserve"> </w:t>
      </w:r>
      <w:r>
        <w:rPr>
          <w:color w:val="221E1F"/>
          <w:sz w:val="20"/>
        </w:rPr>
        <w:t>el</w:t>
      </w:r>
      <w:r>
        <w:rPr>
          <w:color w:val="221E1F"/>
          <w:spacing w:val="-3"/>
          <w:sz w:val="20"/>
        </w:rPr>
        <w:t xml:space="preserve"> </w:t>
      </w:r>
      <w:r>
        <w:rPr>
          <w:color w:val="221E1F"/>
          <w:sz w:val="20"/>
        </w:rPr>
        <w:t>certificado</w:t>
      </w:r>
      <w:r>
        <w:rPr>
          <w:color w:val="221E1F"/>
          <w:spacing w:val="-2"/>
          <w:sz w:val="20"/>
        </w:rPr>
        <w:t xml:space="preserve"> </w:t>
      </w:r>
      <w:r>
        <w:rPr>
          <w:color w:val="221E1F"/>
          <w:sz w:val="20"/>
        </w:rPr>
        <w:t>no</w:t>
      </w:r>
      <w:r>
        <w:rPr>
          <w:color w:val="221E1F"/>
          <w:spacing w:val="-4"/>
          <w:sz w:val="20"/>
        </w:rPr>
        <w:t xml:space="preserve"> </w:t>
      </w:r>
      <w:r>
        <w:rPr>
          <w:color w:val="221E1F"/>
          <w:sz w:val="20"/>
        </w:rPr>
        <w:t>cuenta</w:t>
      </w:r>
      <w:r>
        <w:rPr>
          <w:color w:val="221E1F"/>
          <w:spacing w:val="-2"/>
          <w:sz w:val="20"/>
        </w:rPr>
        <w:t xml:space="preserve"> </w:t>
      </w:r>
      <w:r>
        <w:rPr>
          <w:color w:val="221E1F"/>
          <w:sz w:val="20"/>
        </w:rPr>
        <w:t>con</w:t>
      </w:r>
      <w:r>
        <w:rPr>
          <w:color w:val="221E1F"/>
          <w:spacing w:val="-2"/>
          <w:sz w:val="20"/>
        </w:rPr>
        <w:t xml:space="preserve"> </w:t>
      </w:r>
      <w:r>
        <w:rPr>
          <w:color w:val="221E1F"/>
          <w:sz w:val="20"/>
        </w:rPr>
        <w:t>inscripciones</w:t>
      </w:r>
      <w:r>
        <w:rPr>
          <w:color w:val="221E1F"/>
          <w:spacing w:val="-3"/>
          <w:sz w:val="20"/>
        </w:rPr>
        <w:t xml:space="preserve"> </w:t>
      </w:r>
      <w:r>
        <w:rPr>
          <w:color w:val="221E1F"/>
          <w:sz w:val="20"/>
        </w:rPr>
        <w:t>a su nombre después de realizar la</w:t>
      </w:r>
      <w:r>
        <w:rPr>
          <w:color w:val="221E1F"/>
          <w:spacing w:val="-4"/>
          <w:sz w:val="20"/>
        </w:rPr>
        <w:t xml:space="preserve"> </w:t>
      </w:r>
      <w:r>
        <w:rPr>
          <w:color w:val="221E1F"/>
          <w:sz w:val="20"/>
        </w:rPr>
        <w:t>búsqueda.</w:t>
      </w:r>
    </w:p>
    <w:p w:rsidR="00136EB5" w:rsidRDefault="00022D6A">
      <w:pPr>
        <w:pStyle w:val="Textoindependiente"/>
        <w:spacing w:line="276" w:lineRule="auto"/>
      </w:pPr>
      <w:r>
        <w:rPr>
          <w:b/>
        </w:rPr>
        <w:t xml:space="preserve">Art. 38º.- </w:t>
      </w:r>
      <w:r>
        <w:rPr>
          <w:color w:val="221E1F"/>
        </w:rPr>
        <w:t>En todos los certificados catastrales que se soliciten además de realizar el pago correspondiente de acuerdo al artículo 73 de la ley de Ingresos Municipal deberá de ser a solicitud expresa de parte el interesado. En el supuesto de no ser así se realizara el llenado de una solicitud</w:t>
      </w:r>
    </w:p>
    <w:p w:rsidR="00136EB5" w:rsidRDefault="00136EB5">
      <w:pPr>
        <w:spacing w:line="276" w:lineRule="auto"/>
        <w:sectPr w:rsidR="00136EB5">
          <w:pgSz w:w="12240" w:h="15840"/>
          <w:pgMar w:top="1340" w:right="1580" w:bottom="280" w:left="1600" w:header="720" w:footer="720" w:gutter="0"/>
          <w:cols w:space="720"/>
        </w:sectPr>
      </w:pPr>
    </w:p>
    <w:p w:rsidR="00136EB5" w:rsidRDefault="00022D6A">
      <w:pPr>
        <w:pStyle w:val="Textoindependiente"/>
        <w:spacing w:before="78" w:line="276" w:lineRule="auto"/>
      </w:pPr>
      <w:r>
        <w:rPr>
          <w:color w:val="221E1F"/>
        </w:rPr>
        <w:lastRenderedPageBreak/>
        <w:t>que la dependencia otorgara al momento de que se realice la petición, dicha solicitud debe de contener los datos del Solicitante, datos de la propiedad a que se refiere, el tipo de trámite que solicita y firmar de conformidad que es el trámite que está solicitando adjuntando copia de identificación oficial.</w:t>
      </w:r>
    </w:p>
    <w:p w:rsidR="00136EB5" w:rsidRDefault="00022D6A">
      <w:pPr>
        <w:pStyle w:val="Textoindependiente"/>
        <w:spacing w:line="276" w:lineRule="auto"/>
        <w:ind w:right="175"/>
      </w:pPr>
      <w:r>
        <w:rPr>
          <w:b/>
        </w:rPr>
        <w:t xml:space="preserve">Art. 39º.- </w:t>
      </w:r>
      <w:r>
        <w:t>Todos los Certificados que se mencionan en los artículos 31, 32, 33, 34, y 35 del presente reglamento excepto los del artículo 35 fracción II se entregaran en un máximo de 3 días hábiles partiendo del siguiente día en que se realizó la solicitud.</w:t>
      </w:r>
    </w:p>
    <w:p w:rsidR="00136EB5" w:rsidRDefault="00022D6A">
      <w:pPr>
        <w:pStyle w:val="Textoindependiente"/>
        <w:spacing w:line="276" w:lineRule="auto"/>
      </w:pPr>
      <w:r>
        <w:rPr>
          <w:b/>
        </w:rPr>
        <w:t xml:space="preserve">Art. 40º.- </w:t>
      </w:r>
      <w:r>
        <w:t>Los Certificados a que se refiere el artículo 35 Fracción II se entregaran en un plazo no mayor a 5 días hábiles partiendo del día siguiente en que se realizó la solicitud dependiendo de las anotaciones catastrales que se encuentren inscritas en el libro de anotaciones catastrales.</w:t>
      </w:r>
    </w:p>
    <w:p w:rsidR="00136EB5" w:rsidRDefault="00022D6A">
      <w:pPr>
        <w:pStyle w:val="Textoindependiente"/>
        <w:spacing w:line="276" w:lineRule="auto"/>
      </w:pPr>
      <w:r>
        <w:rPr>
          <w:b/>
        </w:rPr>
        <w:t xml:space="preserve">Art. 41º.- </w:t>
      </w:r>
      <w:r>
        <w:t>En el caso de que la autoridad catastral pudiera tener elaborados los servicios catastrales solicitados antes de las fechas estimadas en los artículos 37 y 38 del presente reglamento se hará saber con anticipación al solicitante.</w:t>
      </w:r>
    </w:p>
    <w:p w:rsidR="00136EB5" w:rsidRDefault="00136EB5">
      <w:pPr>
        <w:pStyle w:val="Textoindependiente"/>
        <w:ind w:left="0"/>
        <w:rPr>
          <w:sz w:val="22"/>
        </w:rPr>
      </w:pPr>
    </w:p>
    <w:p w:rsidR="00136EB5" w:rsidRDefault="00136EB5">
      <w:pPr>
        <w:pStyle w:val="Textoindependiente"/>
        <w:spacing w:before="3"/>
        <w:ind w:left="0"/>
        <w:rPr>
          <w:sz w:val="24"/>
        </w:rPr>
      </w:pPr>
    </w:p>
    <w:p w:rsidR="00136EB5" w:rsidRDefault="00022D6A">
      <w:pPr>
        <w:pStyle w:val="Ttulo2"/>
        <w:ind w:right="1422"/>
      </w:pPr>
      <w:r>
        <w:t>TITULO</w:t>
      </w:r>
      <w:r>
        <w:rPr>
          <w:spacing w:val="-4"/>
        </w:rPr>
        <w:t xml:space="preserve"> </w:t>
      </w:r>
      <w:r>
        <w:t>V</w:t>
      </w:r>
    </w:p>
    <w:p w:rsidR="00136EB5" w:rsidRDefault="00022D6A">
      <w:pPr>
        <w:spacing w:before="3" w:line="290" w:lineRule="auto"/>
        <w:ind w:left="3081" w:right="3099"/>
        <w:jc w:val="center"/>
        <w:rPr>
          <w:rFonts w:ascii="Trebuchet MS" w:hAnsi="Trebuchet MS"/>
          <w:b/>
        </w:rPr>
      </w:pPr>
      <w:r>
        <w:rPr>
          <w:rFonts w:ascii="Trebuchet MS" w:hAnsi="Trebuchet MS"/>
          <w:b/>
          <w:w w:val="95"/>
        </w:rPr>
        <w:t>De</w:t>
      </w:r>
      <w:r>
        <w:rPr>
          <w:rFonts w:ascii="Trebuchet MS" w:hAnsi="Trebuchet MS"/>
          <w:b/>
          <w:spacing w:val="-41"/>
          <w:w w:val="95"/>
        </w:rPr>
        <w:t xml:space="preserve"> </w:t>
      </w:r>
      <w:r>
        <w:rPr>
          <w:rFonts w:ascii="Trebuchet MS" w:hAnsi="Trebuchet MS"/>
          <w:b/>
          <w:w w:val="95"/>
        </w:rPr>
        <w:t>la</w:t>
      </w:r>
      <w:r>
        <w:rPr>
          <w:rFonts w:ascii="Trebuchet MS" w:hAnsi="Trebuchet MS"/>
          <w:b/>
          <w:spacing w:val="-40"/>
          <w:w w:val="95"/>
        </w:rPr>
        <w:t xml:space="preserve"> </w:t>
      </w:r>
      <w:r>
        <w:rPr>
          <w:rFonts w:ascii="Trebuchet MS" w:hAnsi="Trebuchet MS"/>
          <w:b/>
          <w:w w:val="95"/>
        </w:rPr>
        <w:t>Cartografía</w:t>
      </w:r>
      <w:r>
        <w:rPr>
          <w:rFonts w:ascii="Trebuchet MS" w:hAnsi="Trebuchet MS"/>
          <w:b/>
          <w:spacing w:val="-40"/>
          <w:w w:val="95"/>
        </w:rPr>
        <w:t xml:space="preserve"> </w:t>
      </w:r>
      <w:r>
        <w:rPr>
          <w:rFonts w:ascii="Trebuchet MS" w:hAnsi="Trebuchet MS"/>
          <w:b/>
          <w:w w:val="95"/>
        </w:rPr>
        <w:t>y</w:t>
      </w:r>
      <w:r>
        <w:rPr>
          <w:rFonts w:ascii="Trebuchet MS" w:hAnsi="Trebuchet MS"/>
          <w:b/>
          <w:spacing w:val="-41"/>
          <w:w w:val="95"/>
        </w:rPr>
        <w:t xml:space="preserve"> </w:t>
      </w:r>
      <w:r>
        <w:rPr>
          <w:rFonts w:ascii="Trebuchet MS" w:hAnsi="Trebuchet MS"/>
          <w:b/>
          <w:w w:val="95"/>
        </w:rPr>
        <w:t>la</w:t>
      </w:r>
      <w:r>
        <w:rPr>
          <w:rFonts w:ascii="Trebuchet MS" w:hAnsi="Trebuchet MS"/>
          <w:b/>
          <w:spacing w:val="-17"/>
          <w:w w:val="95"/>
        </w:rPr>
        <w:t xml:space="preserve"> </w:t>
      </w:r>
      <w:r>
        <w:rPr>
          <w:rFonts w:ascii="Trebuchet MS" w:hAnsi="Trebuchet MS"/>
          <w:b/>
          <w:spacing w:val="-2"/>
          <w:w w:val="95"/>
        </w:rPr>
        <w:t xml:space="preserve">Valuación </w:t>
      </w:r>
      <w:r>
        <w:rPr>
          <w:rFonts w:ascii="Trebuchet MS" w:hAnsi="Trebuchet MS"/>
          <w:b/>
        </w:rPr>
        <w:t>Capítulo</w:t>
      </w:r>
      <w:r>
        <w:rPr>
          <w:rFonts w:ascii="Trebuchet MS" w:hAnsi="Trebuchet MS"/>
          <w:b/>
          <w:spacing w:val="-21"/>
        </w:rPr>
        <w:t xml:space="preserve"> </w:t>
      </w:r>
      <w:r>
        <w:rPr>
          <w:rFonts w:ascii="Trebuchet MS" w:hAnsi="Trebuchet MS"/>
          <w:b/>
        </w:rPr>
        <w:t>I</w:t>
      </w:r>
    </w:p>
    <w:p w:rsidR="00136EB5" w:rsidRDefault="00022D6A">
      <w:pPr>
        <w:ind w:left="1411" w:right="1426"/>
        <w:jc w:val="center"/>
        <w:rPr>
          <w:rFonts w:ascii="Trebuchet MS" w:hAnsi="Trebuchet MS"/>
          <w:b/>
        </w:rPr>
      </w:pPr>
      <w:r>
        <w:rPr>
          <w:rFonts w:ascii="Trebuchet MS" w:hAnsi="Trebuchet MS"/>
          <w:b/>
        </w:rPr>
        <w:t>De la Cartografía</w:t>
      </w:r>
    </w:p>
    <w:p w:rsidR="00136EB5" w:rsidRDefault="00136EB5">
      <w:pPr>
        <w:pStyle w:val="Textoindependiente"/>
        <w:spacing w:before="2"/>
        <w:ind w:left="0"/>
        <w:rPr>
          <w:rFonts w:ascii="Trebuchet MS"/>
          <w:b/>
          <w:sz w:val="27"/>
        </w:rPr>
      </w:pPr>
    </w:p>
    <w:p w:rsidR="00136EB5" w:rsidRDefault="00022D6A">
      <w:pPr>
        <w:pStyle w:val="Textoindependiente"/>
        <w:spacing w:line="276" w:lineRule="auto"/>
        <w:ind w:right="175"/>
      </w:pPr>
      <w:r>
        <w:rPr>
          <w:b/>
        </w:rPr>
        <w:t xml:space="preserve">Art. 42º.- </w:t>
      </w:r>
      <w:r>
        <w:rPr>
          <w:color w:val="221E1F"/>
        </w:rPr>
        <w:t>Este título tiene por objeto unificar el conjunto de procedimientos utilizados en levantamientos catastrales a utilizar en la cartografía a escala, mediante especificaciones técnicas que deberán aplicarse en los procedimientos para la integración de la información cartográfica en un Sistema de Información Geográfica.</w:t>
      </w:r>
    </w:p>
    <w:p w:rsidR="00136EB5" w:rsidRDefault="00022D6A">
      <w:pPr>
        <w:pStyle w:val="Textoindependiente"/>
        <w:spacing w:line="276" w:lineRule="auto"/>
      </w:pPr>
      <w:r>
        <w:rPr>
          <w:b/>
        </w:rPr>
        <w:t xml:space="preserve">Art. 43º.- </w:t>
      </w:r>
      <w:r>
        <w:rPr>
          <w:color w:val="221E1F"/>
        </w:rPr>
        <w:t>Para la elaboración de la cartografía catastral, tanto rústica como urbana, en forma digitalizada con métodos fotogramétricos, se procederá de acuerdo a las normas en la materia emitidas por el INEGI y por el IIEG.</w:t>
      </w:r>
    </w:p>
    <w:p w:rsidR="00136EB5" w:rsidRDefault="00022D6A">
      <w:pPr>
        <w:pStyle w:val="Textoindependiente"/>
        <w:spacing w:line="276" w:lineRule="auto"/>
        <w:ind w:right="247"/>
      </w:pPr>
      <w:r>
        <w:rPr>
          <w:b/>
        </w:rPr>
        <w:t xml:space="preserve">Art. 44º.- </w:t>
      </w:r>
      <w:r>
        <w:rPr>
          <w:color w:val="221E1F"/>
        </w:rPr>
        <w:t>Para la actualización de la información contemplada dentro de la cartografía se utilizarán</w:t>
      </w:r>
      <w:r>
        <w:rPr>
          <w:color w:val="221E1F"/>
          <w:spacing w:val="-3"/>
        </w:rPr>
        <w:t xml:space="preserve"> </w:t>
      </w:r>
      <w:r>
        <w:rPr>
          <w:color w:val="221E1F"/>
        </w:rPr>
        <w:t>los</w:t>
      </w:r>
      <w:r>
        <w:rPr>
          <w:color w:val="221E1F"/>
          <w:spacing w:val="-5"/>
        </w:rPr>
        <w:t xml:space="preserve"> </w:t>
      </w:r>
      <w:r>
        <w:rPr>
          <w:color w:val="221E1F"/>
        </w:rPr>
        <w:t>datos</w:t>
      </w:r>
      <w:r>
        <w:rPr>
          <w:color w:val="221E1F"/>
          <w:spacing w:val="-3"/>
        </w:rPr>
        <w:t xml:space="preserve"> </w:t>
      </w:r>
      <w:r>
        <w:rPr>
          <w:color w:val="221E1F"/>
        </w:rPr>
        <w:t>contenidos</w:t>
      </w:r>
      <w:r>
        <w:rPr>
          <w:color w:val="221E1F"/>
          <w:spacing w:val="-3"/>
        </w:rPr>
        <w:t xml:space="preserve"> </w:t>
      </w:r>
      <w:r>
        <w:rPr>
          <w:color w:val="221E1F"/>
        </w:rPr>
        <w:t>en</w:t>
      </w:r>
      <w:r>
        <w:rPr>
          <w:color w:val="221E1F"/>
          <w:spacing w:val="-2"/>
        </w:rPr>
        <w:t xml:space="preserve"> </w:t>
      </w:r>
      <w:r>
        <w:rPr>
          <w:color w:val="221E1F"/>
        </w:rPr>
        <w:t>el</w:t>
      </w:r>
      <w:r>
        <w:rPr>
          <w:color w:val="221E1F"/>
          <w:spacing w:val="-5"/>
        </w:rPr>
        <w:t xml:space="preserve"> </w:t>
      </w:r>
      <w:r>
        <w:rPr>
          <w:color w:val="221E1F"/>
        </w:rPr>
        <w:t>reporte</w:t>
      </w:r>
      <w:r>
        <w:rPr>
          <w:color w:val="221E1F"/>
          <w:spacing w:val="-3"/>
        </w:rPr>
        <w:t xml:space="preserve"> </w:t>
      </w:r>
      <w:r>
        <w:rPr>
          <w:color w:val="221E1F"/>
        </w:rPr>
        <w:t>por</w:t>
      </w:r>
      <w:r>
        <w:rPr>
          <w:color w:val="221E1F"/>
          <w:spacing w:val="-3"/>
        </w:rPr>
        <w:t xml:space="preserve"> </w:t>
      </w:r>
      <w:r>
        <w:rPr>
          <w:color w:val="221E1F"/>
        </w:rPr>
        <w:t>predio</w:t>
      </w:r>
      <w:r>
        <w:rPr>
          <w:color w:val="221E1F"/>
          <w:spacing w:val="-3"/>
        </w:rPr>
        <w:t xml:space="preserve"> </w:t>
      </w:r>
      <w:r>
        <w:rPr>
          <w:color w:val="221E1F"/>
        </w:rPr>
        <w:t>o</w:t>
      </w:r>
      <w:r>
        <w:rPr>
          <w:color w:val="221E1F"/>
          <w:spacing w:val="-4"/>
        </w:rPr>
        <w:t xml:space="preserve"> </w:t>
      </w:r>
      <w:r>
        <w:rPr>
          <w:color w:val="221E1F"/>
        </w:rPr>
        <w:t>en</w:t>
      </w:r>
      <w:r>
        <w:rPr>
          <w:color w:val="221E1F"/>
          <w:spacing w:val="-4"/>
        </w:rPr>
        <w:t xml:space="preserve"> </w:t>
      </w:r>
      <w:r>
        <w:rPr>
          <w:color w:val="221E1F"/>
        </w:rPr>
        <w:t>el</w:t>
      </w:r>
      <w:r>
        <w:rPr>
          <w:color w:val="221E1F"/>
          <w:spacing w:val="-3"/>
        </w:rPr>
        <w:t xml:space="preserve"> </w:t>
      </w:r>
      <w:r>
        <w:rPr>
          <w:color w:val="221E1F"/>
        </w:rPr>
        <w:t>dictamen</w:t>
      </w:r>
      <w:r>
        <w:rPr>
          <w:color w:val="221E1F"/>
          <w:spacing w:val="-3"/>
        </w:rPr>
        <w:t xml:space="preserve"> </w:t>
      </w:r>
      <w:r>
        <w:rPr>
          <w:color w:val="221E1F"/>
        </w:rPr>
        <w:t>de</w:t>
      </w:r>
      <w:r>
        <w:rPr>
          <w:color w:val="221E1F"/>
          <w:spacing w:val="-3"/>
        </w:rPr>
        <w:t xml:space="preserve"> </w:t>
      </w:r>
      <w:r>
        <w:rPr>
          <w:color w:val="221E1F"/>
        </w:rPr>
        <w:t>valor</w:t>
      </w:r>
      <w:r>
        <w:rPr>
          <w:color w:val="221E1F"/>
          <w:spacing w:val="-4"/>
        </w:rPr>
        <w:t xml:space="preserve"> </w:t>
      </w:r>
      <w:r>
        <w:rPr>
          <w:color w:val="221E1F"/>
        </w:rPr>
        <w:t>o</w:t>
      </w:r>
      <w:r>
        <w:rPr>
          <w:color w:val="221E1F"/>
          <w:spacing w:val="-2"/>
        </w:rPr>
        <w:t xml:space="preserve"> </w:t>
      </w:r>
      <w:r>
        <w:rPr>
          <w:color w:val="221E1F"/>
        </w:rPr>
        <w:t>avalúo,</w:t>
      </w:r>
      <w:r>
        <w:rPr>
          <w:color w:val="221E1F"/>
          <w:spacing w:val="-3"/>
        </w:rPr>
        <w:t xml:space="preserve"> </w:t>
      </w:r>
      <w:r>
        <w:rPr>
          <w:color w:val="221E1F"/>
        </w:rPr>
        <w:t>siempre que comprenda la totalidad de los datos registrales y técnicos relacionados a cada</w:t>
      </w:r>
      <w:r>
        <w:rPr>
          <w:color w:val="221E1F"/>
          <w:spacing w:val="-26"/>
        </w:rPr>
        <w:t xml:space="preserve"> </w:t>
      </w:r>
      <w:r w:rsidR="004720AA">
        <w:rPr>
          <w:color w:val="221E1F"/>
        </w:rPr>
        <w:t>predio.</w:t>
      </w:r>
    </w:p>
    <w:p w:rsidR="00136EB5" w:rsidRDefault="004720AA">
      <w:pPr>
        <w:pStyle w:val="Textoindependiente"/>
        <w:spacing w:line="276" w:lineRule="auto"/>
      </w:pPr>
      <w:r>
        <w:rPr>
          <w:color w:val="221E1F"/>
        </w:rPr>
        <w:t>Debiendo</w:t>
      </w:r>
      <w:r w:rsidR="00022D6A">
        <w:rPr>
          <w:color w:val="221E1F"/>
        </w:rPr>
        <w:t xml:space="preserve"> utilizar para ello el conjunto de procedimientos, códigos y signos indicados en el presente Reglamento.</w:t>
      </w:r>
    </w:p>
    <w:p w:rsidR="00136EB5" w:rsidRDefault="00022D6A">
      <w:pPr>
        <w:pStyle w:val="Textoindependiente"/>
        <w:spacing w:line="276" w:lineRule="auto"/>
      </w:pPr>
      <w:r>
        <w:rPr>
          <w:b/>
        </w:rPr>
        <w:t xml:space="preserve">Art. 45º.- </w:t>
      </w:r>
      <w:r>
        <w:rPr>
          <w:color w:val="221E1F"/>
        </w:rPr>
        <w:t>La actualización de la información cartográfica se realizará de acuerdo a los siguientes procedimientos:</w:t>
      </w:r>
    </w:p>
    <w:p w:rsidR="00136EB5" w:rsidRDefault="00022D6A">
      <w:pPr>
        <w:pStyle w:val="Prrafodelista"/>
        <w:numPr>
          <w:ilvl w:val="0"/>
          <w:numId w:val="4"/>
        </w:numPr>
        <w:tabs>
          <w:tab w:val="left" w:pos="254"/>
        </w:tabs>
        <w:spacing w:before="77"/>
        <w:rPr>
          <w:rFonts w:ascii="Tahoma" w:hAnsi="Tahoma"/>
          <w:sz w:val="18"/>
        </w:rPr>
      </w:pPr>
      <w:r>
        <w:rPr>
          <w:rFonts w:ascii="Tahoma" w:hAnsi="Tahoma"/>
          <w:color w:val="221E1F"/>
          <w:sz w:val="18"/>
        </w:rPr>
        <w:t>Actualización de la cartografía en</w:t>
      </w:r>
      <w:r>
        <w:rPr>
          <w:rFonts w:ascii="Tahoma" w:hAnsi="Tahoma"/>
          <w:color w:val="221E1F"/>
          <w:spacing w:val="-5"/>
          <w:sz w:val="18"/>
        </w:rPr>
        <w:t xml:space="preserve"> </w:t>
      </w:r>
      <w:r>
        <w:rPr>
          <w:rFonts w:ascii="Tahoma" w:hAnsi="Tahoma"/>
          <w:color w:val="221E1F"/>
          <w:sz w:val="18"/>
        </w:rPr>
        <w:t>gabinete;</w:t>
      </w:r>
    </w:p>
    <w:p w:rsidR="00136EB5" w:rsidRDefault="00022D6A">
      <w:pPr>
        <w:pStyle w:val="Prrafodelista"/>
        <w:numPr>
          <w:ilvl w:val="0"/>
          <w:numId w:val="4"/>
        </w:numPr>
        <w:tabs>
          <w:tab w:val="left" w:pos="304"/>
        </w:tabs>
        <w:spacing w:before="139"/>
        <w:ind w:left="304" w:hanging="200"/>
        <w:rPr>
          <w:rFonts w:ascii="Tahoma" w:hAnsi="Tahoma"/>
          <w:sz w:val="18"/>
        </w:rPr>
      </w:pPr>
      <w:r>
        <w:rPr>
          <w:rFonts w:ascii="Tahoma" w:hAnsi="Tahoma"/>
          <w:color w:val="221E1F"/>
          <w:sz w:val="18"/>
        </w:rPr>
        <w:t>Actualización de la cartografía en campo;</w:t>
      </w:r>
      <w:r>
        <w:rPr>
          <w:rFonts w:ascii="Tahoma" w:hAnsi="Tahoma"/>
          <w:color w:val="221E1F"/>
          <w:spacing w:val="-4"/>
          <w:sz w:val="18"/>
        </w:rPr>
        <w:t xml:space="preserve"> </w:t>
      </w:r>
      <w:r>
        <w:rPr>
          <w:rFonts w:ascii="Tahoma" w:hAnsi="Tahoma"/>
          <w:color w:val="221E1F"/>
          <w:sz w:val="18"/>
        </w:rPr>
        <w:t>y</w:t>
      </w:r>
      <w:bookmarkStart w:id="0" w:name="_GoBack"/>
      <w:bookmarkEnd w:id="0"/>
    </w:p>
    <w:p w:rsidR="00136EB5" w:rsidRDefault="00022D6A">
      <w:pPr>
        <w:pStyle w:val="Prrafodelista"/>
        <w:numPr>
          <w:ilvl w:val="0"/>
          <w:numId w:val="4"/>
        </w:numPr>
        <w:tabs>
          <w:tab w:val="left" w:pos="354"/>
        </w:tabs>
        <w:spacing w:before="142"/>
        <w:ind w:left="354" w:hanging="250"/>
        <w:rPr>
          <w:rFonts w:ascii="Tahoma" w:hAnsi="Tahoma"/>
          <w:sz w:val="18"/>
        </w:rPr>
      </w:pPr>
      <w:r>
        <w:rPr>
          <w:rFonts w:ascii="Tahoma" w:hAnsi="Tahoma"/>
          <w:color w:val="221E1F"/>
          <w:sz w:val="18"/>
        </w:rPr>
        <w:t>Actualización de la cartografía a nivel predio en forma</w:t>
      </w:r>
      <w:r>
        <w:rPr>
          <w:rFonts w:ascii="Tahoma" w:hAnsi="Tahoma"/>
          <w:color w:val="221E1F"/>
          <w:spacing w:val="-12"/>
          <w:sz w:val="18"/>
        </w:rPr>
        <w:t xml:space="preserve"> </w:t>
      </w:r>
      <w:r>
        <w:rPr>
          <w:rFonts w:ascii="Tahoma" w:hAnsi="Tahoma"/>
          <w:color w:val="221E1F"/>
          <w:sz w:val="18"/>
        </w:rPr>
        <w:t>digital.</w:t>
      </w:r>
    </w:p>
    <w:p w:rsidR="00136EB5" w:rsidRDefault="00022D6A">
      <w:pPr>
        <w:pStyle w:val="Textoindependiente"/>
        <w:spacing w:before="56" w:line="276" w:lineRule="auto"/>
      </w:pPr>
      <w:r>
        <w:rPr>
          <w:b/>
        </w:rPr>
        <w:t xml:space="preserve">Art. 46º.- </w:t>
      </w:r>
      <w:r>
        <w:rPr>
          <w:color w:val="221E1F"/>
        </w:rPr>
        <w:t>Las anotaciones nuevas realizadas a la cartografía a partir de los datos levantados en campo, serán las que a continuación se mencionan:</w:t>
      </w:r>
    </w:p>
    <w:p w:rsidR="00136EB5" w:rsidRDefault="00022D6A">
      <w:pPr>
        <w:pStyle w:val="Textoindependiente"/>
        <w:spacing w:line="276" w:lineRule="auto"/>
        <w:ind w:right="7190"/>
        <w:jc w:val="both"/>
      </w:pPr>
      <w:r>
        <w:rPr>
          <w:color w:val="221E1F"/>
        </w:rPr>
        <w:t>a).- Número oficial; b).- Cuenta predial; c).- Clave</w:t>
      </w:r>
      <w:r>
        <w:rPr>
          <w:color w:val="221E1F"/>
          <w:spacing w:val="-10"/>
        </w:rPr>
        <w:t xml:space="preserve"> </w:t>
      </w:r>
      <w:r>
        <w:rPr>
          <w:color w:val="221E1F"/>
        </w:rPr>
        <w:t>Catastral; d).- Cotas;</w:t>
      </w:r>
    </w:p>
    <w:p w:rsidR="00136EB5" w:rsidRDefault="00022D6A">
      <w:pPr>
        <w:pStyle w:val="Textoindependiente"/>
        <w:spacing w:line="276" w:lineRule="auto"/>
        <w:ind w:right="6693"/>
      </w:pPr>
      <w:r>
        <w:rPr>
          <w:color w:val="221E1F"/>
        </w:rPr>
        <w:t>e).- Perímetro del predio; f).- Uso del predio;</w:t>
      </w:r>
    </w:p>
    <w:p w:rsidR="00136EB5" w:rsidRDefault="00022D6A">
      <w:pPr>
        <w:pStyle w:val="Textoindependiente"/>
        <w:spacing w:line="229" w:lineRule="exact"/>
      </w:pPr>
      <w:r>
        <w:rPr>
          <w:color w:val="221E1F"/>
        </w:rPr>
        <w:t>g).- Número de pisos;</w:t>
      </w:r>
    </w:p>
    <w:p w:rsidR="00136EB5" w:rsidRDefault="00136EB5">
      <w:pPr>
        <w:spacing w:line="229" w:lineRule="exact"/>
        <w:sectPr w:rsidR="00136EB5">
          <w:pgSz w:w="12240" w:h="15840"/>
          <w:pgMar w:top="1340" w:right="1580" w:bottom="280" w:left="1600" w:header="720" w:footer="720" w:gutter="0"/>
          <w:cols w:space="720"/>
        </w:sectPr>
      </w:pPr>
    </w:p>
    <w:p w:rsidR="00136EB5" w:rsidRDefault="00022D6A">
      <w:pPr>
        <w:pStyle w:val="Textoindependiente"/>
        <w:spacing w:before="78" w:line="276" w:lineRule="auto"/>
        <w:ind w:right="5882"/>
      </w:pPr>
      <w:r>
        <w:rPr>
          <w:color w:val="221E1F"/>
        </w:rPr>
        <w:lastRenderedPageBreak/>
        <w:t>h).- Clasificación de Construcción; i).- Número del predio;</w:t>
      </w:r>
    </w:p>
    <w:p w:rsidR="00136EB5" w:rsidRDefault="00022D6A">
      <w:pPr>
        <w:pStyle w:val="Textoindependiente"/>
        <w:spacing w:line="229" w:lineRule="exact"/>
      </w:pPr>
      <w:r>
        <w:rPr>
          <w:color w:val="221E1F"/>
        </w:rPr>
        <w:t>j).- Superficie de terreno;</w:t>
      </w:r>
    </w:p>
    <w:p w:rsidR="00136EB5" w:rsidRDefault="00022D6A">
      <w:pPr>
        <w:pStyle w:val="Textoindependiente"/>
        <w:spacing w:before="34" w:line="276" w:lineRule="auto"/>
        <w:ind w:right="6337"/>
      </w:pPr>
      <w:r>
        <w:rPr>
          <w:color w:val="221E1F"/>
        </w:rPr>
        <w:t>k).- Bloques de construcción; l).- Nombres de calles;</w:t>
      </w:r>
    </w:p>
    <w:p w:rsidR="00136EB5" w:rsidRDefault="00022D6A">
      <w:pPr>
        <w:pStyle w:val="Textoindependiente"/>
        <w:spacing w:line="229" w:lineRule="exact"/>
      </w:pPr>
      <w:r>
        <w:rPr>
          <w:color w:val="221E1F"/>
        </w:rPr>
        <w:t>m).- Capas.</w:t>
      </w:r>
    </w:p>
    <w:p w:rsidR="00136EB5" w:rsidRDefault="00022D6A">
      <w:pPr>
        <w:pStyle w:val="Prrafodelista"/>
        <w:numPr>
          <w:ilvl w:val="0"/>
          <w:numId w:val="3"/>
        </w:numPr>
        <w:tabs>
          <w:tab w:val="left" w:pos="270"/>
        </w:tabs>
        <w:spacing w:line="276" w:lineRule="auto"/>
        <w:ind w:right="208" w:firstLine="0"/>
        <w:rPr>
          <w:sz w:val="20"/>
        </w:rPr>
      </w:pPr>
      <w:r>
        <w:rPr>
          <w:color w:val="221E1F"/>
          <w:sz w:val="20"/>
        </w:rPr>
        <w:t>En</w:t>
      </w:r>
      <w:r>
        <w:rPr>
          <w:color w:val="221E1F"/>
          <w:spacing w:val="-5"/>
          <w:sz w:val="20"/>
        </w:rPr>
        <w:t xml:space="preserve"> </w:t>
      </w:r>
      <w:r>
        <w:rPr>
          <w:color w:val="221E1F"/>
          <w:sz w:val="20"/>
        </w:rPr>
        <w:t>la</w:t>
      </w:r>
      <w:r>
        <w:rPr>
          <w:color w:val="221E1F"/>
          <w:spacing w:val="-3"/>
          <w:sz w:val="20"/>
        </w:rPr>
        <w:t xml:space="preserve"> </w:t>
      </w:r>
      <w:r>
        <w:rPr>
          <w:color w:val="221E1F"/>
          <w:sz w:val="20"/>
        </w:rPr>
        <w:t>restitución</w:t>
      </w:r>
      <w:r>
        <w:rPr>
          <w:color w:val="221E1F"/>
          <w:spacing w:val="-5"/>
          <w:sz w:val="20"/>
        </w:rPr>
        <w:t xml:space="preserve"> </w:t>
      </w:r>
      <w:r>
        <w:rPr>
          <w:color w:val="221E1F"/>
          <w:sz w:val="20"/>
        </w:rPr>
        <w:t>fotogramétrica</w:t>
      </w:r>
      <w:r>
        <w:rPr>
          <w:color w:val="221E1F"/>
          <w:spacing w:val="-3"/>
          <w:sz w:val="20"/>
        </w:rPr>
        <w:t xml:space="preserve"> </w:t>
      </w:r>
      <w:r>
        <w:rPr>
          <w:color w:val="221E1F"/>
          <w:sz w:val="20"/>
        </w:rPr>
        <w:t>sólo</w:t>
      </w:r>
      <w:r>
        <w:rPr>
          <w:color w:val="221E1F"/>
          <w:spacing w:val="-4"/>
          <w:sz w:val="20"/>
        </w:rPr>
        <w:t xml:space="preserve"> </w:t>
      </w:r>
      <w:r>
        <w:rPr>
          <w:color w:val="221E1F"/>
          <w:sz w:val="20"/>
        </w:rPr>
        <w:t>se</w:t>
      </w:r>
      <w:r>
        <w:rPr>
          <w:color w:val="221E1F"/>
          <w:spacing w:val="-3"/>
          <w:sz w:val="20"/>
        </w:rPr>
        <w:t xml:space="preserve"> </w:t>
      </w:r>
      <w:r>
        <w:rPr>
          <w:color w:val="221E1F"/>
          <w:sz w:val="20"/>
        </w:rPr>
        <w:t>obtendrán</w:t>
      </w:r>
      <w:r>
        <w:rPr>
          <w:color w:val="221E1F"/>
          <w:spacing w:val="-4"/>
          <w:sz w:val="20"/>
        </w:rPr>
        <w:t xml:space="preserve"> </w:t>
      </w:r>
      <w:r>
        <w:rPr>
          <w:color w:val="221E1F"/>
          <w:sz w:val="20"/>
        </w:rPr>
        <w:t>los</w:t>
      </w:r>
      <w:r>
        <w:rPr>
          <w:color w:val="221E1F"/>
          <w:spacing w:val="-4"/>
          <w:sz w:val="20"/>
        </w:rPr>
        <w:t xml:space="preserve"> </w:t>
      </w:r>
      <w:r>
        <w:rPr>
          <w:color w:val="221E1F"/>
          <w:sz w:val="20"/>
        </w:rPr>
        <w:t>elementos</w:t>
      </w:r>
      <w:r>
        <w:rPr>
          <w:color w:val="221E1F"/>
          <w:spacing w:val="-3"/>
          <w:sz w:val="20"/>
        </w:rPr>
        <w:t xml:space="preserve"> </w:t>
      </w:r>
      <w:r>
        <w:rPr>
          <w:color w:val="221E1F"/>
          <w:sz w:val="20"/>
        </w:rPr>
        <w:t>vistos</w:t>
      </w:r>
      <w:r>
        <w:rPr>
          <w:color w:val="221E1F"/>
          <w:spacing w:val="-6"/>
          <w:sz w:val="20"/>
        </w:rPr>
        <w:t xml:space="preserve"> </w:t>
      </w:r>
      <w:r>
        <w:rPr>
          <w:color w:val="221E1F"/>
          <w:sz w:val="20"/>
        </w:rPr>
        <w:t>desde</w:t>
      </w:r>
      <w:r>
        <w:rPr>
          <w:color w:val="221E1F"/>
          <w:spacing w:val="-4"/>
          <w:sz w:val="20"/>
        </w:rPr>
        <w:t xml:space="preserve"> </w:t>
      </w:r>
      <w:r>
        <w:rPr>
          <w:color w:val="221E1F"/>
          <w:sz w:val="20"/>
        </w:rPr>
        <w:t>la</w:t>
      </w:r>
      <w:r>
        <w:rPr>
          <w:color w:val="221E1F"/>
          <w:spacing w:val="-3"/>
          <w:sz w:val="20"/>
        </w:rPr>
        <w:t xml:space="preserve"> </w:t>
      </w:r>
      <w:r>
        <w:rPr>
          <w:color w:val="221E1F"/>
          <w:sz w:val="20"/>
        </w:rPr>
        <w:t>fotografía</w:t>
      </w:r>
      <w:r>
        <w:rPr>
          <w:color w:val="221E1F"/>
          <w:spacing w:val="-4"/>
          <w:sz w:val="20"/>
        </w:rPr>
        <w:t xml:space="preserve"> </w:t>
      </w:r>
      <w:r>
        <w:rPr>
          <w:color w:val="221E1F"/>
          <w:sz w:val="20"/>
        </w:rPr>
        <w:t>aérea, tales como las bardas y cercas para la conformación de los linderos, los cuales deberán comprobarse por medio de la verificación en gabinete y de campo con el objeto de constatar que corresponden física y registralmente al límite de</w:t>
      </w:r>
      <w:r>
        <w:rPr>
          <w:color w:val="221E1F"/>
          <w:spacing w:val="-6"/>
          <w:sz w:val="20"/>
        </w:rPr>
        <w:t xml:space="preserve"> </w:t>
      </w:r>
      <w:r>
        <w:rPr>
          <w:color w:val="221E1F"/>
          <w:sz w:val="20"/>
        </w:rPr>
        <w:t>propiedad.</w:t>
      </w:r>
    </w:p>
    <w:p w:rsidR="00136EB5" w:rsidRDefault="00022D6A">
      <w:pPr>
        <w:pStyle w:val="Prrafodelista"/>
        <w:numPr>
          <w:ilvl w:val="0"/>
          <w:numId w:val="3"/>
        </w:numPr>
        <w:tabs>
          <w:tab w:val="left" w:pos="326"/>
        </w:tabs>
        <w:spacing w:before="0" w:line="276" w:lineRule="auto"/>
        <w:ind w:right="506" w:firstLine="0"/>
        <w:rPr>
          <w:sz w:val="20"/>
        </w:rPr>
      </w:pPr>
      <w:r>
        <w:rPr>
          <w:color w:val="221E1F"/>
          <w:sz w:val="20"/>
        </w:rPr>
        <w:t>Los</w:t>
      </w:r>
      <w:r>
        <w:rPr>
          <w:color w:val="221E1F"/>
          <w:spacing w:val="-4"/>
          <w:sz w:val="20"/>
        </w:rPr>
        <w:t xml:space="preserve"> </w:t>
      </w:r>
      <w:r>
        <w:rPr>
          <w:color w:val="221E1F"/>
          <w:sz w:val="20"/>
        </w:rPr>
        <w:t>bloques</w:t>
      </w:r>
      <w:r>
        <w:rPr>
          <w:color w:val="221E1F"/>
          <w:spacing w:val="-4"/>
          <w:sz w:val="20"/>
        </w:rPr>
        <w:t xml:space="preserve"> </w:t>
      </w:r>
      <w:r>
        <w:rPr>
          <w:color w:val="221E1F"/>
          <w:sz w:val="20"/>
        </w:rPr>
        <w:t>de</w:t>
      </w:r>
      <w:r>
        <w:rPr>
          <w:color w:val="221E1F"/>
          <w:spacing w:val="-4"/>
          <w:sz w:val="20"/>
        </w:rPr>
        <w:t xml:space="preserve"> </w:t>
      </w:r>
      <w:r>
        <w:rPr>
          <w:color w:val="221E1F"/>
          <w:sz w:val="20"/>
        </w:rPr>
        <w:t>construcción</w:t>
      </w:r>
      <w:r>
        <w:rPr>
          <w:color w:val="221E1F"/>
          <w:spacing w:val="-3"/>
          <w:sz w:val="20"/>
        </w:rPr>
        <w:t xml:space="preserve"> </w:t>
      </w:r>
      <w:r>
        <w:rPr>
          <w:color w:val="221E1F"/>
          <w:sz w:val="20"/>
        </w:rPr>
        <w:t>se</w:t>
      </w:r>
      <w:r>
        <w:rPr>
          <w:color w:val="221E1F"/>
          <w:spacing w:val="-4"/>
          <w:sz w:val="20"/>
        </w:rPr>
        <w:t xml:space="preserve"> </w:t>
      </w:r>
      <w:r>
        <w:rPr>
          <w:color w:val="221E1F"/>
          <w:sz w:val="20"/>
        </w:rPr>
        <w:t>digitalizarán</w:t>
      </w:r>
      <w:r>
        <w:rPr>
          <w:color w:val="221E1F"/>
          <w:spacing w:val="-4"/>
          <w:sz w:val="20"/>
        </w:rPr>
        <w:t xml:space="preserve"> </w:t>
      </w:r>
      <w:r>
        <w:rPr>
          <w:color w:val="221E1F"/>
          <w:sz w:val="20"/>
        </w:rPr>
        <w:t>teniendo</w:t>
      </w:r>
      <w:r>
        <w:rPr>
          <w:color w:val="221E1F"/>
          <w:spacing w:val="-4"/>
          <w:sz w:val="20"/>
        </w:rPr>
        <w:t xml:space="preserve"> </w:t>
      </w:r>
      <w:r>
        <w:rPr>
          <w:color w:val="221E1F"/>
          <w:sz w:val="20"/>
        </w:rPr>
        <w:t>como</w:t>
      </w:r>
      <w:r>
        <w:rPr>
          <w:color w:val="221E1F"/>
          <w:spacing w:val="-4"/>
          <w:sz w:val="20"/>
        </w:rPr>
        <w:t xml:space="preserve"> </w:t>
      </w:r>
      <w:r>
        <w:rPr>
          <w:color w:val="221E1F"/>
          <w:sz w:val="20"/>
        </w:rPr>
        <w:t>base</w:t>
      </w:r>
      <w:r>
        <w:rPr>
          <w:color w:val="221E1F"/>
          <w:spacing w:val="-4"/>
          <w:sz w:val="20"/>
        </w:rPr>
        <w:t xml:space="preserve"> </w:t>
      </w:r>
      <w:r>
        <w:rPr>
          <w:color w:val="221E1F"/>
          <w:sz w:val="20"/>
        </w:rPr>
        <w:t>las</w:t>
      </w:r>
      <w:r>
        <w:rPr>
          <w:color w:val="221E1F"/>
          <w:spacing w:val="-4"/>
          <w:sz w:val="20"/>
        </w:rPr>
        <w:t xml:space="preserve"> </w:t>
      </w:r>
      <w:r>
        <w:rPr>
          <w:color w:val="221E1F"/>
          <w:sz w:val="20"/>
        </w:rPr>
        <w:t>referencias</w:t>
      </w:r>
      <w:r>
        <w:rPr>
          <w:color w:val="221E1F"/>
          <w:spacing w:val="-3"/>
          <w:sz w:val="20"/>
        </w:rPr>
        <w:t xml:space="preserve"> </w:t>
      </w:r>
      <w:r>
        <w:rPr>
          <w:color w:val="221E1F"/>
          <w:sz w:val="20"/>
        </w:rPr>
        <w:t>tomadas</w:t>
      </w:r>
      <w:r>
        <w:rPr>
          <w:color w:val="221E1F"/>
          <w:spacing w:val="-6"/>
          <w:sz w:val="20"/>
        </w:rPr>
        <w:t xml:space="preserve"> </w:t>
      </w:r>
      <w:r>
        <w:rPr>
          <w:color w:val="221E1F"/>
          <w:sz w:val="20"/>
        </w:rPr>
        <w:t>en campo;</w:t>
      </w:r>
      <w:r>
        <w:rPr>
          <w:color w:val="221E1F"/>
          <w:spacing w:val="-3"/>
          <w:sz w:val="20"/>
        </w:rPr>
        <w:t xml:space="preserve"> </w:t>
      </w:r>
      <w:r>
        <w:rPr>
          <w:color w:val="221E1F"/>
          <w:sz w:val="20"/>
        </w:rPr>
        <w:t>y</w:t>
      </w:r>
    </w:p>
    <w:p w:rsidR="00136EB5" w:rsidRDefault="00022D6A">
      <w:pPr>
        <w:pStyle w:val="Prrafodelista"/>
        <w:numPr>
          <w:ilvl w:val="0"/>
          <w:numId w:val="3"/>
        </w:numPr>
        <w:tabs>
          <w:tab w:val="left" w:pos="382"/>
        </w:tabs>
        <w:spacing w:before="0" w:line="276" w:lineRule="auto"/>
        <w:ind w:right="339" w:firstLine="0"/>
        <w:rPr>
          <w:sz w:val="20"/>
        </w:rPr>
      </w:pPr>
      <w:r>
        <w:rPr>
          <w:color w:val="221E1F"/>
          <w:sz w:val="20"/>
        </w:rPr>
        <w:t>En</w:t>
      </w:r>
      <w:r>
        <w:rPr>
          <w:color w:val="221E1F"/>
          <w:spacing w:val="-4"/>
          <w:sz w:val="20"/>
        </w:rPr>
        <w:t xml:space="preserve"> </w:t>
      </w:r>
      <w:r>
        <w:rPr>
          <w:color w:val="221E1F"/>
          <w:sz w:val="20"/>
        </w:rPr>
        <w:t>cuanto</w:t>
      </w:r>
      <w:r>
        <w:rPr>
          <w:color w:val="221E1F"/>
          <w:spacing w:val="-3"/>
          <w:sz w:val="20"/>
        </w:rPr>
        <w:t xml:space="preserve"> </w:t>
      </w:r>
      <w:r>
        <w:rPr>
          <w:color w:val="221E1F"/>
          <w:sz w:val="20"/>
        </w:rPr>
        <w:t>al</w:t>
      </w:r>
      <w:r>
        <w:rPr>
          <w:color w:val="221E1F"/>
          <w:spacing w:val="-4"/>
          <w:sz w:val="20"/>
        </w:rPr>
        <w:t xml:space="preserve"> </w:t>
      </w:r>
      <w:r>
        <w:rPr>
          <w:color w:val="221E1F"/>
          <w:sz w:val="20"/>
        </w:rPr>
        <w:t>predio,</w:t>
      </w:r>
      <w:r>
        <w:rPr>
          <w:color w:val="221E1F"/>
          <w:spacing w:val="-3"/>
          <w:sz w:val="20"/>
        </w:rPr>
        <w:t xml:space="preserve"> </w:t>
      </w:r>
      <w:r>
        <w:rPr>
          <w:color w:val="221E1F"/>
          <w:sz w:val="20"/>
        </w:rPr>
        <w:t>se</w:t>
      </w:r>
      <w:r>
        <w:rPr>
          <w:color w:val="221E1F"/>
          <w:spacing w:val="-3"/>
          <w:sz w:val="20"/>
        </w:rPr>
        <w:t xml:space="preserve"> </w:t>
      </w:r>
      <w:r>
        <w:rPr>
          <w:color w:val="221E1F"/>
          <w:sz w:val="20"/>
        </w:rPr>
        <w:t>medirán</w:t>
      </w:r>
      <w:r>
        <w:rPr>
          <w:color w:val="221E1F"/>
          <w:spacing w:val="-3"/>
          <w:sz w:val="20"/>
        </w:rPr>
        <w:t xml:space="preserve"> </w:t>
      </w:r>
      <w:r>
        <w:rPr>
          <w:color w:val="221E1F"/>
          <w:sz w:val="20"/>
        </w:rPr>
        <w:t>las</w:t>
      </w:r>
      <w:r>
        <w:rPr>
          <w:color w:val="221E1F"/>
          <w:spacing w:val="-3"/>
          <w:sz w:val="20"/>
        </w:rPr>
        <w:t xml:space="preserve"> </w:t>
      </w:r>
      <w:r>
        <w:rPr>
          <w:color w:val="221E1F"/>
          <w:sz w:val="20"/>
        </w:rPr>
        <w:t>cotas</w:t>
      </w:r>
      <w:r>
        <w:rPr>
          <w:color w:val="221E1F"/>
          <w:spacing w:val="-4"/>
          <w:sz w:val="20"/>
        </w:rPr>
        <w:t xml:space="preserve"> </w:t>
      </w:r>
      <w:r>
        <w:rPr>
          <w:color w:val="221E1F"/>
          <w:sz w:val="20"/>
        </w:rPr>
        <w:t>de</w:t>
      </w:r>
      <w:r>
        <w:rPr>
          <w:color w:val="221E1F"/>
          <w:spacing w:val="-4"/>
          <w:sz w:val="20"/>
        </w:rPr>
        <w:t xml:space="preserve"> </w:t>
      </w:r>
      <w:r>
        <w:rPr>
          <w:color w:val="221E1F"/>
          <w:sz w:val="20"/>
        </w:rPr>
        <w:t>su</w:t>
      </w:r>
      <w:r>
        <w:rPr>
          <w:color w:val="221E1F"/>
          <w:spacing w:val="-4"/>
          <w:sz w:val="20"/>
        </w:rPr>
        <w:t xml:space="preserve"> </w:t>
      </w:r>
      <w:r>
        <w:rPr>
          <w:color w:val="221E1F"/>
          <w:sz w:val="20"/>
        </w:rPr>
        <w:t>perímetro</w:t>
      </w:r>
      <w:r>
        <w:rPr>
          <w:color w:val="221E1F"/>
          <w:spacing w:val="-3"/>
          <w:sz w:val="20"/>
        </w:rPr>
        <w:t xml:space="preserve"> </w:t>
      </w:r>
      <w:r>
        <w:rPr>
          <w:color w:val="221E1F"/>
          <w:sz w:val="20"/>
        </w:rPr>
        <w:t>comprobando</w:t>
      </w:r>
      <w:r>
        <w:rPr>
          <w:color w:val="221E1F"/>
          <w:spacing w:val="-3"/>
          <w:sz w:val="20"/>
        </w:rPr>
        <w:t xml:space="preserve"> </w:t>
      </w:r>
      <w:r>
        <w:rPr>
          <w:color w:val="221E1F"/>
          <w:sz w:val="20"/>
        </w:rPr>
        <w:t>que</w:t>
      </w:r>
      <w:r>
        <w:rPr>
          <w:color w:val="221E1F"/>
          <w:spacing w:val="-3"/>
          <w:sz w:val="20"/>
        </w:rPr>
        <w:t xml:space="preserve"> </w:t>
      </w:r>
      <w:r>
        <w:rPr>
          <w:color w:val="221E1F"/>
          <w:sz w:val="20"/>
        </w:rPr>
        <w:t>estas</w:t>
      </w:r>
      <w:r>
        <w:rPr>
          <w:color w:val="221E1F"/>
          <w:spacing w:val="-5"/>
          <w:sz w:val="20"/>
        </w:rPr>
        <w:t xml:space="preserve"> </w:t>
      </w:r>
      <w:r>
        <w:rPr>
          <w:color w:val="221E1F"/>
          <w:sz w:val="20"/>
        </w:rPr>
        <w:t>cantidades realmente correspondan a los límites de cada</w:t>
      </w:r>
      <w:r>
        <w:rPr>
          <w:color w:val="221E1F"/>
          <w:spacing w:val="-3"/>
          <w:sz w:val="20"/>
        </w:rPr>
        <w:t xml:space="preserve"> </w:t>
      </w:r>
      <w:r>
        <w:rPr>
          <w:color w:val="221E1F"/>
          <w:sz w:val="20"/>
        </w:rPr>
        <w:t>predio.</w:t>
      </w:r>
    </w:p>
    <w:p w:rsidR="00136EB5" w:rsidRDefault="00136EB5">
      <w:pPr>
        <w:pStyle w:val="Textoindependiente"/>
        <w:spacing w:before="8"/>
        <w:ind w:left="0"/>
        <w:rPr>
          <w:sz w:val="26"/>
        </w:rPr>
      </w:pPr>
    </w:p>
    <w:p w:rsidR="00136EB5" w:rsidRDefault="00022D6A">
      <w:pPr>
        <w:pStyle w:val="Ttulo1"/>
        <w:spacing w:before="0"/>
        <w:ind w:right="1423"/>
      </w:pPr>
      <w:r>
        <w:t>Capítulo II</w:t>
      </w:r>
    </w:p>
    <w:p w:rsidR="00136EB5" w:rsidRDefault="00022D6A">
      <w:pPr>
        <w:spacing w:before="55"/>
        <w:ind w:left="2888"/>
        <w:rPr>
          <w:rFonts w:ascii="Trebuchet MS"/>
          <w:b/>
        </w:rPr>
      </w:pPr>
      <w:r>
        <w:rPr>
          <w:rFonts w:ascii="Trebuchet MS"/>
          <w:b/>
        </w:rPr>
        <w:t>De la Clave Catastral y su Elementos</w:t>
      </w:r>
    </w:p>
    <w:p w:rsidR="00136EB5" w:rsidRDefault="00136EB5">
      <w:pPr>
        <w:pStyle w:val="Textoindependiente"/>
        <w:ind w:left="0"/>
        <w:rPr>
          <w:rFonts w:ascii="Trebuchet MS"/>
          <w:b/>
          <w:sz w:val="27"/>
        </w:rPr>
      </w:pPr>
    </w:p>
    <w:p w:rsidR="00136EB5" w:rsidRDefault="00022D6A">
      <w:pPr>
        <w:pStyle w:val="Textoindependiente"/>
        <w:spacing w:line="276" w:lineRule="auto"/>
        <w:ind w:right="175"/>
      </w:pPr>
      <w:r>
        <w:rPr>
          <w:b/>
        </w:rPr>
        <w:t xml:space="preserve">Art. 47º.- </w:t>
      </w:r>
      <w:r>
        <w:rPr>
          <w:color w:val="221E1F"/>
        </w:rPr>
        <w:t>La clave catastral es el código que identifica a un predio en forma única. Dicha clave deberá ser anotada en la parte inferior derecha de cada manzana para la localización cartografía del mismo.</w:t>
      </w:r>
    </w:p>
    <w:p w:rsidR="00136EB5" w:rsidRDefault="00022D6A">
      <w:pPr>
        <w:pStyle w:val="Textoindependiente"/>
        <w:spacing w:line="276" w:lineRule="auto"/>
      </w:pPr>
      <w:r>
        <w:rPr>
          <w:b/>
        </w:rPr>
        <w:t xml:space="preserve">Art. 48º.- </w:t>
      </w:r>
      <w:r>
        <w:rPr>
          <w:color w:val="221E1F"/>
        </w:rPr>
        <w:t>La clave catastral urbana se integra con veinte dígitos, que serán asentados por grupos representativos de cada fracción divididos por guiones, a saber:</w:t>
      </w:r>
    </w:p>
    <w:p w:rsidR="00136EB5" w:rsidRDefault="00136EB5">
      <w:pPr>
        <w:pStyle w:val="Textoindependiente"/>
        <w:spacing w:before="8"/>
        <w:ind w:left="0"/>
        <w:rPr>
          <w:sz w:val="22"/>
        </w:rPr>
      </w:pPr>
    </w:p>
    <w:p w:rsidR="00136EB5" w:rsidRDefault="00022D6A">
      <w:pPr>
        <w:pStyle w:val="Prrafodelista"/>
        <w:numPr>
          <w:ilvl w:val="0"/>
          <w:numId w:val="2"/>
        </w:numPr>
        <w:tabs>
          <w:tab w:val="left" w:pos="270"/>
        </w:tabs>
        <w:spacing w:before="1"/>
        <w:rPr>
          <w:sz w:val="20"/>
        </w:rPr>
      </w:pPr>
      <w:r>
        <w:rPr>
          <w:color w:val="221E1F"/>
          <w:sz w:val="20"/>
        </w:rPr>
        <w:t>El número de municipio al que pertenece el predio: tres</w:t>
      </w:r>
      <w:r>
        <w:rPr>
          <w:color w:val="221E1F"/>
          <w:spacing w:val="-9"/>
          <w:sz w:val="20"/>
        </w:rPr>
        <w:t xml:space="preserve"> </w:t>
      </w:r>
      <w:r>
        <w:rPr>
          <w:color w:val="221E1F"/>
          <w:sz w:val="20"/>
        </w:rPr>
        <w:t>dígitos;</w:t>
      </w:r>
    </w:p>
    <w:p w:rsidR="00136EB5" w:rsidRDefault="00022D6A">
      <w:pPr>
        <w:pStyle w:val="Prrafodelista"/>
        <w:numPr>
          <w:ilvl w:val="0"/>
          <w:numId w:val="2"/>
        </w:numPr>
        <w:tabs>
          <w:tab w:val="left" w:pos="326"/>
        </w:tabs>
        <w:ind w:left="326" w:hanging="222"/>
        <w:rPr>
          <w:sz w:val="20"/>
        </w:rPr>
      </w:pPr>
      <w:r>
        <w:rPr>
          <w:color w:val="221E1F"/>
          <w:sz w:val="20"/>
        </w:rPr>
        <w:t>Delegación o población: dos</w:t>
      </w:r>
      <w:r>
        <w:rPr>
          <w:color w:val="221E1F"/>
          <w:spacing w:val="-2"/>
          <w:sz w:val="20"/>
        </w:rPr>
        <w:t xml:space="preserve"> </w:t>
      </w:r>
      <w:r>
        <w:rPr>
          <w:color w:val="221E1F"/>
          <w:sz w:val="20"/>
        </w:rPr>
        <w:t>dígitos;</w:t>
      </w:r>
    </w:p>
    <w:p w:rsidR="00136EB5" w:rsidRDefault="00022D6A">
      <w:pPr>
        <w:pStyle w:val="Prrafodelista"/>
        <w:numPr>
          <w:ilvl w:val="0"/>
          <w:numId w:val="2"/>
        </w:numPr>
        <w:tabs>
          <w:tab w:val="left" w:pos="382"/>
        </w:tabs>
        <w:ind w:left="382" w:hanging="278"/>
        <w:rPr>
          <w:sz w:val="20"/>
        </w:rPr>
      </w:pPr>
      <w:r>
        <w:rPr>
          <w:color w:val="221E1F"/>
          <w:sz w:val="20"/>
        </w:rPr>
        <w:t>Zona o Sector: dos</w:t>
      </w:r>
      <w:r>
        <w:rPr>
          <w:color w:val="221E1F"/>
          <w:spacing w:val="-2"/>
          <w:sz w:val="20"/>
        </w:rPr>
        <w:t xml:space="preserve"> </w:t>
      </w:r>
      <w:r>
        <w:rPr>
          <w:color w:val="221E1F"/>
          <w:sz w:val="20"/>
        </w:rPr>
        <w:t>dígitos;</w:t>
      </w:r>
    </w:p>
    <w:p w:rsidR="00136EB5" w:rsidRDefault="00022D6A">
      <w:pPr>
        <w:pStyle w:val="Prrafodelista"/>
        <w:numPr>
          <w:ilvl w:val="0"/>
          <w:numId w:val="2"/>
        </w:numPr>
        <w:tabs>
          <w:tab w:val="left" w:pos="386"/>
        </w:tabs>
        <w:ind w:left="386" w:hanging="282"/>
        <w:rPr>
          <w:sz w:val="20"/>
        </w:rPr>
      </w:pPr>
      <w:r>
        <w:rPr>
          <w:color w:val="221E1F"/>
          <w:sz w:val="20"/>
        </w:rPr>
        <w:t>Manzana: cuatro</w:t>
      </w:r>
      <w:r>
        <w:rPr>
          <w:color w:val="221E1F"/>
          <w:spacing w:val="-1"/>
          <w:sz w:val="20"/>
        </w:rPr>
        <w:t xml:space="preserve"> </w:t>
      </w:r>
      <w:r>
        <w:rPr>
          <w:color w:val="221E1F"/>
          <w:sz w:val="20"/>
        </w:rPr>
        <w:t>dígitos;</w:t>
      </w:r>
    </w:p>
    <w:p w:rsidR="00136EB5" w:rsidRDefault="00022D6A">
      <w:pPr>
        <w:pStyle w:val="Prrafodelista"/>
        <w:numPr>
          <w:ilvl w:val="0"/>
          <w:numId w:val="2"/>
        </w:numPr>
        <w:tabs>
          <w:tab w:val="left" w:pos="330"/>
        </w:tabs>
        <w:ind w:left="330" w:hanging="226"/>
        <w:rPr>
          <w:sz w:val="20"/>
        </w:rPr>
      </w:pPr>
      <w:r>
        <w:rPr>
          <w:color w:val="221E1F"/>
          <w:sz w:val="20"/>
        </w:rPr>
        <w:t>Número de predio: tres</w:t>
      </w:r>
      <w:r>
        <w:rPr>
          <w:color w:val="221E1F"/>
          <w:spacing w:val="-2"/>
          <w:sz w:val="20"/>
        </w:rPr>
        <w:t xml:space="preserve"> </w:t>
      </w:r>
      <w:r>
        <w:rPr>
          <w:color w:val="221E1F"/>
          <w:sz w:val="20"/>
        </w:rPr>
        <w:t>dígitos;</w:t>
      </w:r>
    </w:p>
    <w:p w:rsidR="00136EB5" w:rsidRDefault="00022D6A">
      <w:pPr>
        <w:pStyle w:val="Prrafodelista"/>
        <w:numPr>
          <w:ilvl w:val="0"/>
          <w:numId w:val="2"/>
        </w:numPr>
        <w:tabs>
          <w:tab w:val="left" w:pos="404"/>
        </w:tabs>
        <w:ind w:left="404" w:hanging="300"/>
        <w:rPr>
          <w:sz w:val="20"/>
        </w:rPr>
      </w:pPr>
      <w:r>
        <w:rPr>
          <w:color w:val="221E1F"/>
          <w:sz w:val="20"/>
        </w:rPr>
        <w:t>Numero de edificio: dos dígitos;</w:t>
      </w:r>
      <w:r>
        <w:rPr>
          <w:color w:val="221E1F"/>
          <w:spacing w:val="-1"/>
          <w:sz w:val="20"/>
        </w:rPr>
        <w:t xml:space="preserve"> </w:t>
      </w:r>
      <w:r>
        <w:rPr>
          <w:color w:val="221E1F"/>
          <w:sz w:val="20"/>
        </w:rPr>
        <w:t>y</w:t>
      </w:r>
    </w:p>
    <w:p w:rsidR="00136EB5" w:rsidRDefault="00022D6A">
      <w:pPr>
        <w:pStyle w:val="Prrafodelista"/>
        <w:numPr>
          <w:ilvl w:val="0"/>
          <w:numId w:val="2"/>
        </w:numPr>
        <w:tabs>
          <w:tab w:val="left" w:pos="458"/>
        </w:tabs>
        <w:ind w:left="458" w:hanging="354"/>
        <w:rPr>
          <w:sz w:val="20"/>
        </w:rPr>
      </w:pPr>
      <w:r>
        <w:rPr>
          <w:color w:val="221E1F"/>
          <w:sz w:val="20"/>
        </w:rPr>
        <w:t>Unidad privativa: cuatro</w:t>
      </w:r>
      <w:r>
        <w:rPr>
          <w:color w:val="221E1F"/>
          <w:spacing w:val="-2"/>
          <w:sz w:val="20"/>
        </w:rPr>
        <w:t xml:space="preserve"> </w:t>
      </w:r>
      <w:r>
        <w:rPr>
          <w:color w:val="221E1F"/>
          <w:sz w:val="20"/>
        </w:rPr>
        <w:t>dígitos.</w:t>
      </w:r>
    </w:p>
    <w:p w:rsidR="00136EB5" w:rsidRDefault="00022D6A">
      <w:pPr>
        <w:pStyle w:val="Textoindependiente"/>
        <w:spacing w:before="34" w:line="276" w:lineRule="auto"/>
      </w:pPr>
      <w:r>
        <w:rPr>
          <w:color w:val="221E1F"/>
        </w:rPr>
        <w:t>Para el caso de no encontrarse, en los supuestos se llenarán los campos correspondientes con ceros.</w:t>
      </w:r>
    </w:p>
    <w:p w:rsidR="00136EB5" w:rsidRDefault="00136EB5">
      <w:pPr>
        <w:pStyle w:val="Textoindependiente"/>
        <w:spacing w:before="1"/>
        <w:ind w:left="0"/>
        <w:rPr>
          <w:sz w:val="27"/>
        </w:rPr>
      </w:pPr>
    </w:p>
    <w:p w:rsidR="00136EB5" w:rsidRDefault="00022D6A">
      <w:pPr>
        <w:pStyle w:val="Ttulo1"/>
        <w:spacing w:before="0"/>
        <w:ind w:right="1425"/>
      </w:pPr>
      <w:r>
        <w:t>Capítulo III</w:t>
      </w:r>
    </w:p>
    <w:p w:rsidR="00136EB5" w:rsidRDefault="00022D6A">
      <w:pPr>
        <w:spacing w:before="53"/>
        <w:ind w:left="2756"/>
        <w:rPr>
          <w:rFonts w:ascii="Trebuchet MS"/>
          <w:b/>
        </w:rPr>
      </w:pPr>
      <w:r>
        <w:rPr>
          <w:rFonts w:ascii="Trebuchet MS"/>
          <w:b/>
        </w:rPr>
        <w:t>De los Valuadores y Peritos Valuadores</w:t>
      </w:r>
    </w:p>
    <w:p w:rsidR="00136EB5" w:rsidRDefault="00136EB5">
      <w:pPr>
        <w:pStyle w:val="Textoindependiente"/>
        <w:ind w:left="0"/>
        <w:rPr>
          <w:rFonts w:ascii="Trebuchet MS"/>
          <w:b/>
          <w:sz w:val="22"/>
        </w:rPr>
      </w:pPr>
    </w:p>
    <w:p w:rsidR="00136EB5" w:rsidRDefault="00022D6A">
      <w:pPr>
        <w:pStyle w:val="Textoindependiente"/>
        <w:spacing w:before="154" w:line="276" w:lineRule="auto"/>
      </w:pPr>
      <w:r>
        <w:rPr>
          <w:b/>
        </w:rPr>
        <w:t xml:space="preserve">Art. 49º.- </w:t>
      </w:r>
      <w:r>
        <w:rPr>
          <w:color w:val="221E1F"/>
        </w:rPr>
        <w:t>Los valuadores y los peritos valuadores, para la elaboración de dictámenes de valor y avalúos, además de apegarse a lo ordenado por la Ley y las tablas de valores correspondientes, deberán:</w:t>
      </w:r>
    </w:p>
    <w:p w:rsidR="00136EB5" w:rsidRDefault="00022D6A">
      <w:pPr>
        <w:pStyle w:val="Prrafodelista"/>
        <w:numPr>
          <w:ilvl w:val="0"/>
          <w:numId w:val="1"/>
        </w:numPr>
        <w:tabs>
          <w:tab w:val="left" w:pos="270"/>
        </w:tabs>
        <w:spacing w:before="0" w:line="276" w:lineRule="auto"/>
        <w:ind w:right="305" w:firstLine="0"/>
        <w:rPr>
          <w:sz w:val="20"/>
        </w:rPr>
      </w:pPr>
      <w:r>
        <w:rPr>
          <w:color w:val="221E1F"/>
          <w:sz w:val="20"/>
        </w:rPr>
        <w:t>Tratándose de predios urbanos, anexar un croquis descriptivo que señale el perímetro, la superficie,</w:t>
      </w:r>
      <w:r>
        <w:rPr>
          <w:color w:val="221E1F"/>
          <w:spacing w:val="-4"/>
          <w:sz w:val="20"/>
        </w:rPr>
        <w:t xml:space="preserve"> </w:t>
      </w:r>
      <w:r>
        <w:rPr>
          <w:color w:val="221E1F"/>
          <w:sz w:val="20"/>
        </w:rPr>
        <w:t>medidas</w:t>
      </w:r>
      <w:r>
        <w:rPr>
          <w:color w:val="221E1F"/>
          <w:spacing w:val="-3"/>
          <w:sz w:val="20"/>
        </w:rPr>
        <w:t xml:space="preserve"> </w:t>
      </w:r>
      <w:r>
        <w:rPr>
          <w:color w:val="221E1F"/>
          <w:sz w:val="20"/>
        </w:rPr>
        <w:t>y</w:t>
      </w:r>
      <w:r>
        <w:rPr>
          <w:color w:val="221E1F"/>
          <w:spacing w:val="-4"/>
          <w:sz w:val="20"/>
        </w:rPr>
        <w:t xml:space="preserve"> </w:t>
      </w:r>
      <w:r>
        <w:rPr>
          <w:color w:val="221E1F"/>
          <w:sz w:val="20"/>
        </w:rPr>
        <w:t>colindancias</w:t>
      </w:r>
      <w:r>
        <w:rPr>
          <w:color w:val="221E1F"/>
          <w:spacing w:val="-3"/>
          <w:sz w:val="20"/>
        </w:rPr>
        <w:t xml:space="preserve"> </w:t>
      </w:r>
      <w:r>
        <w:rPr>
          <w:color w:val="221E1F"/>
          <w:sz w:val="20"/>
        </w:rPr>
        <w:t>actuales</w:t>
      </w:r>
      <w:r>
        <w:rPr>
          <w:color w:val="221E1F"/>
          <w:spacing w:val="-4"/>
          <w:sz w:val="20"/>
        </w:rPr>
        <w:t xml:space="preserve"> </w:t>
      </w:r>
      <w:r>
        <w:rPr>
          <w:color w:val="221E1F"/>
          <w:sz w:val="20"/>
        </w:rPr>
        <w:t>del</w:t>
      </w:r>
      <w:r>
        <w:rPr>
          <w:color w:val="221E1F"/>
          <w:spacing w:val="-4"/>
          <w:sz w:val="20"/>
        </w:rPr>
        <w:t xml:space="preserve"> </w:t>
      </w:r>
      <w:r>
        <w:rPr>
          <w:color w:val="221E1F"/>
          <w:sz w:val="20"/>
        </w:rPr>
        <w:t>terreno,</w:t>
      </w:r>
      <w:r>
        <w:rPr>
          <w:color w:val="221E1F"/>
          <w:spacing w:val="-4"/>
          <w:sz w:val="20"/>
        </w:rPr>
        <w:t xml:space="preserve"> </w:t>
      </w:r>
      <w:r>
        <w:rPr>
          <w:color w:val="221E1F"/>
          <w:sz w:val="20"/>
        </w:rPr>
        <w:t>la</w:t>
      </w:r>
      <w:r>
        <w:rPr>
          <w:color w:val="221E1F"/>
          <w:spacing w:val="-3"/>
          <w:sz w:val="20"/>
        </w:rPr>
        <w:t xml:space="preserve"> </w:t>
      </w:r>
      <w:r>
        <w:rPr>
          <w:color w:val="221E1F"/>
          <w:sz w:val="20"/>
        </w:rPr>
        <w:t>distancia</w:t>
      </w:r>
      <w:r>
        <w:rPr>
          <w:color w:val="221E1F"/>
          <w:spacing w:val="-4"/>
          <w:sz w:val="20"/>
        </w:rPr>
        <w:t xml:space="preserve"> </w:t>
      </w:r>
      <w:r>
        <w:rPr>
          <w:color w:val="221E1F"/>
          <w:sz w:val="20"/>
        </w:rPr>
        <w:t>a</w:t>
      </w:r>
      <w:r>
        <w:rPr>
          <w:color w:val="221E1F"/>
          <w:spacing w:val="-4"/>
          <w:sz w:val="20"/>
        </w:rPr>
        <w:t xml:space="preserve"> </w:t>
      </w:r>
      <w:r>
        <w:rPr>
          <w:color w:val="221E1F"/>
          <w:sz w:val="20"/>
        </w:rPr>
        <w:t>la</w:t>
      </w:r>
      <w:r>
        <w:rPr>
          <w:color w:val="221E1F"/>
          <w:spacing w:val="-3"/>
          <w:sz w:val="20"/>
        </w:rPr>
        <w:t xml:space="preserve"> </w:t>
      </w:r>
      <w:r>
        <w:rPr>
          <w:color w:val="221E1F"/>
          <w:sz w:val="20"/>
        </w:rPr>
        <w:t>esquina</w:t>
      </w:r>
      <w:r>
        <w:rPr>
          <w:color w:val="221E1F"/>
          <w:spacing w:val="-4"/>
          <w:sz w:val="20"/>
        </w:rPr>
        <w:t xml:space="preserve"> </w:t>
      </w:r>
      <w:r>
        <w:rPr>
          <w:color w:val="221E1F"/>
          <w:sz w:val="20"/>
        </w:rPr>
        <w:t>más</w:t>
      </w:r>
      <w:r>
        <w:rPr>
          <w:color w:val="221E1F"/>
          <w:spacing w:val="-3"/>
          <w:sz w:val="20"/>
        </w:rPr>
        <w:t xml:space="preserve"> </w:t>
      </w:r>
      <w:r>
        <w:rPr>
          <w:color w:val="221E1F"/>
          <w:sz w:val="20"/>
        </w:rPr>
        <w:t>cercana,</w:t>
      </w:r>
      <w:r>
        <w:rPr>
          <w:color w:val="221E1F"/>
          <w:spacing w:val="-4"/>
          <w:sz w:val="20"/>
        </w:rPr>
        <w:t xml:space="preserve"> </w:t>
      </w:r>
      <w:r>
        <w:rPr>
          <w:color w:val="221E1F"/>
          <w:sz w:val="20"/>
        </w:rPr>
        <w:t>los nombres de las calles perimetrales, fotografías del interior y exterior del predio, indicar superficie según escrituras y según levantamiento directo realizado;</w:t>
      </w:r>
      <w:r>
        <w:rPr>
          <w:color w:val="221E1F"/>
          <w:spacing w:val="-4"/>
          <w:sz w:val="20"/>
        </w:rPr>
        <w:t xml:space="preserve"> </w:t>
      </w:r>
      <w:r>
        <w:rPr>
          <w:color w:val="221E1F"/>
          <w:sz w:val="20"/>
        </w:rPr>
        <w:t>y</w:t>
      </w:r>
    </w:p>
    <w:p w:rsidR="00136EB5" w:rsidRDefault="00022D6A">
      <w:pPr>
        <w:pStyle w:val="Prrafodelista"/>
        <w:numPr>
          <w:ilvl w:val="0"/>
          <w:numId w:val="1"/>
        </w:numPr>
        <w:tabs>
          <w:tab w:val="left" w:pos="326"/>
        </w:tabs>
        <w:spacing w:before="0" w:line="276" w:lineRule="auto"/>
        <w:ind w:right="130" w:firstLine="0"/>
        <w:rPr>
          <w:sz w:val="20"/>
        </w:rPr>
      </w:pPr>
      <w:r>
        <w:rPr>
          <w:color w:val="221E1F"/>
          <w:sz w:val="20"/>
        </w:rPr>
        <w:t>En el caso de los predios rústicos, deberán anexar un plano topográfico de ubicación del predio, así</w:t>
      </w:r>
      <w:r>
        <w:rPr>
          <w:color w:val="221E1F"/>
          <w:spacing w:val="-5"/>
          <w:sz w:val="20"/>
        </w:rPr>
        <w:t xml:space="preserve"> </w:t>
      </w:r>
      <w:r>
        <w:rPr>
          <w:color w:val="221E1F"/>
          <w:sz w:val="20"/>
        </w:rPr>
        <w:t>como</w:t>
      </w:r>
      <w:r>
        <w:rPr>
          <w:color w:val="221E1F"/>
          <w:spacing w:val="-2"/>
          <w:sz w:val="20"/>
        </w:rPr>
        <w:t xml:space="preserve"> </w:t>
      </w:r>
      <w:r>
        <w:rPr>
          <w:color w:val="221E1F"/>
          <w:sz w:val="20"/>
        </w:rPr>
        <w:t>un</w:t>
      </w:r>
      <w:r>
        <w:rPr>
          <w:color w:val="221E1F"/>
          <w:spacing w:val="-4"/>
          <w:sz w:val="20"/>
        </w:rPr>
        <w:t xml:space="preserve"> </w:t>
      </w:r>
      <w:r>
        <w:rPr>
          <w:color w:val="221E1F"/>
          <w:sz w:val="20"/>
        </w:rPr>
        <w:t>croquis</w:t>
      </w:r>
      <w:r>
        <w:rPr>
          <w:color w:val="221E1F"/>
          <w:spacing w:val="-2"/>
          <w:sz w:val="20"/>
        </w:rPr>
        <w:t xml:space="preserve"> </w:t>
      </w:r>
      <w:r>
        <w:rPr>
          <w:color w:val="221E1F"/>
          <w:sz w:val="20"/>
        </w:rPr>
        <w:t>en</w:t>
      </w:r>
      <w:r>
        <w:rPr>
          <w:color w:val="221E1F"/>
          <w:spacing w:val="-4"/>
          <w:sz w:val="20"/>
        </w:rPr>
        <w:t xml:space="preserve"> </w:t>
      </w:r>
      <w:r>
        <w:rPr>
          <w:color w:val="221E1F"/>
          <w:sz w:val="20"/>
        </w:rPr>
        <w:t>el</w:t>
      </w:r>
      <w:r>
        <w:rPr>
          <w:color w:val="221E1F"/>
          <w:spacing w:val="-3"/>
          <w:sz w:val="20"/>
        </w:rPr>
        <w:t xml:space="preserve"> </w:t>
      </w:r>
      <w:r>
        <w:rPr>
          <w:color w:val="221E1F"/>
          <w:sz w:val="20"/>
        </w:rPr>
        <w:t>formato</w:t>
      </w:r>
      <w:r>
        <w:rPr>
          <w:color w:val="221E1F"/>
          <w:spacing w:val="-3"/>
          <w:sz w:val="20"/>
        </w:rPr>
        <w:t xml:space="preserve"> </w:t>
      </w:r>
      <w:r>
        <w:rPr>
          <w:color w:val="221E1F"/>
          <w:sz w:val="20"/>
        </w:rPr>
        <w:t>autorizado</w:t>
      </w:r>
      <w:r>
        <w:rPr>
          <w:color w:val="221E1F"/>
          <w:spacing w:val="-3"/>
          <w:sz w:val="20"/>
        </w:rPr>
        <w:t xml:space="preserve"> </w:t>
      </w:r>
      <w:r>
        <w:rPr>
          <w:color w:val="221E1F"/>
          <w:sz w:val="20"/>
        </w:rPr>
        <w:t>para</w:t>
      </w:r>
      <w:r>
        <w:rPr>
          <w:color w:val="221E1F"/>
          <w:spacing w:val="-2"/>
          <w:sz w:val="20"/>
        </w:rPr>
        <w:t xml:space="preserve"> </w:t>
      </w:r>
      <w:r>
        <w:rPr>
          <w:color w:val="221E1F"/>
          <w:sz w:val="20"/>
        </w:rPr>
        <w:t>realizar</w:t>
      </w:r>
      <w:r>
        <w:rPr>
          <w:color w:val="221E1F"/>
          <w:spacing w:val="-4"/>
          <w:sz w:val="20"/>
        </w:rPr>
        <w:t xml:space="preserve"> </w:t>
      </w:r>
      <w:r>
        <w:rPr>
          <w:color w:val="221E1F"/>
          <w:sz w:val="20"/>
        </w:rPr>
        <w:t>su</w:t>
      </w:r>
      <w:r>
        <w:rPr>
          <w:color w:val="221E1F"/>
          <w:spacing w:val="-2"/>
          <w:sz w:val="20"/>
        </w:rPr>
        <w:t xml:space="preserve"> </w:t>
      </w:r>
      <w:r>
        <w:rPr>
          <w:color w:val="221E1F"/>
          <w:sz w:val="20"/>
        </w:rPr>
        <w:t>avalúo</w:t>
      </w:r>
      <w:r>
        <w:rPr>
          <w:color w:val="221E1F"/>
          <w:spacing w:val="-3"/>
          <w:sz w:val="20"/>
        </w:rPr>
        <w:t xml:space="preserve"> </w:t>
      </w:r>
      <w:r>
        <w:rPr>
          <w:color w:val="221E1F"/>
          <w:sz w:val="20"/>
        </w:rPr>
        <w:t>o</w:t>
      </w:r>
      <w:r>
        <w:rPr>
          <w:color w:val="221E1F"/>
          <w:spacing w:val="-3"/>
          <w:sz w:val="20"/>
        </w:rPr>
        <w:t xml:space="preserve"> </w:t>
      </w:r>
      <w:r>
        <w:rPr>
          <w:color w:val="221E1F"/>
          <w:sz w:val="20"/>
        </w:rPr>
        <w:t>dictamen</w:t>
      </w:r>
      <w:r>
        <w:rPr>
          <w:color w:val="221E1F"/>
          <w:spacing w:val="-3"/>
          <w:sz w:val="20"/>
        </w:rPr>
        <w:t xml:space="preserve"> </w:t>
      </w:r>
      <w:r>
        <w:rPr>
          <w:color w:val="221E1F"/>
          <w:sz w:val="20"/>
        </w:rPr>
        <w:t>de</w:t>
      </w:r>
      <w:r>
        <w:rPr>
          <w:color w:val="221E1F"/>
          <w:spacing w:val="-2"/>
          <w:sz w:val="20"/>
        </w:rPr>
        <w:t xml:space="preserve"> </w:t>
      </w:r>
      <w:r>
        <w:rPr>
          <w:color w:val="221E1F"/>
          <w:spacing w:val="-3"/>
          <w:sz w:val="20"/>
        </w:rPr>
        <w:t xml:space="preserve">valor, </w:t>
      </w:r>
      <w:r>
        <w:rPr>
          <w:color w:val="221E1F"/>
          <w:sz w:val="20"/>
        </w:rPr>
        <w:t>indicando las medidas perimetrales, la superficie, colindancias actuales del terreno, el dato de las coordenadas en sistema UTM, fotografías del predio e indicar la superficie según</w:t>
      </w:r>
      <w:r>
        <w:rPr>
          <w:color w:val="221E1F"/>
          <w:spacing w:val="-27"/>
          <w:sz w:val="20"/>
        </w:rPr>
        <w:t xml:space="preserve"> </w:t>
      </w:r>
      <w:r>
        <w:rPr>
          <w:color w:val="221E1F"/>
          <w:sz w:val="20"/>
        </w:rPr>
        <w:t>escrituras.</w:t>
      </w:r>
    </w:p>
    <w:p w:rsidR="00136EB5" w:rsidRDefault="00136EB5">
      <w:pPr>
        <w:spacing w:line="276" w:lineRule="auto"/>
        <w:rPr>
          <w:sz w:val="20"/>
        </w:rPr>
        <w:sectPr w:rsidR="00136EB5">
          <w:pgSz w:w="12240" w:h="15840"/>
          <w:pgMar w:top="1340" w:right="1580" w:bottom="280" w:left="1600" w:header="720" w:footer="720" w:gutter="0"/>
          <w:cols w:space="720"/>
        </w:sectPr>
      </w:pPr>
    </w:p>
    <w:p w:rsidR="00136EB5" w:rsidRDefault="00022D6A">
      <w:pPr>
        <w:pStyle w:val="Textoindependiente"/>
        <w:spacing w:before="78" w:line="276" w:lineRule="auto"/>
        <w:ind w:right="103"/>
      </w:pPr>
      <w:r>
        <w:rPr>
          <w:b/>
        </w:rPr>
        <w:lastRenderedPageBreak/>
        <w:t xml:space="preserve">Art. 50º.- </w:t>
      </w:r>
      <w:r>
        <w:rPr>
          <w:color w:val="221E1F"/>
        </w:rPr>
        <w:t>A efecto de obtener datos precisos que sustenten el avalúo, el valuador o el perito valuador deberán presentarse debidamente identificados en el inmueble y solicitar el acceso. Cuando el avalúo se realice a instancia de la autoridad deberá exhibir, además, la orden oficial o solicitud según sea el caso que lo habilite para ello, por lo que, en caso de impedírseles el ingreso, se deberá proceder de acuerdo a los artículos 68 y 69 de la Ley de Catastro Municipal del Estado de Jalisco.</w:t>
      </w:r>
    </w:p>
    <w:p w:rsidR="00136EB5" w:rsidRDefault="00022D6A">
      <w:pPr>
        <w:pStyle w:val="Textoindependiente"/>
        <w:spacing w:line="276" w:lineRule="auto"/>
        <w:ind w:right="103"/>
      </w:pPr>
      <w:r>
        <w:rPr>
          <w:b/>
        </w:rPr>
        <w:t xml:space="preserve">Art. 51º.- </w:t>
      </w:r>
      <w:r>
        <w:rPr>
          <w:color w:val="221E1F"/>
        </w:rPr>
        <w:t>Conforme a lo previsto por el artículo 59 de la Ley, los deméritos o incrementos se aplicarán de conformidad con lo estipulado en las tablas de valores unitarios vigentes y de acuerdo a los criterios técnicos establecidos en este Reglamento.</w:t>
      </w:r>
    </w:p>
    <w:p w:rsidR="00136EB5" w:rsidRDefault="00022D6A">
      <w:pPr>
        <w:pStyle w:val="Textoindependiente"/>
        <w:spacing w:line="276" w:lineRule="auto"/>
        <w:ind w:right="103"/>
      </w:pPr>
      <w:r>
        <w:rPr>
          <w:b/>
        </w:rPr>
        <w:t xml:space="preserve">Art. 52º.- </w:t>
      </w:r>
      <w:r>
        <w:rPr>
          <w:color w:val="221E1F"/>
        </w:rPr>
        <w:t>Es requisito, además de los previstos por la Ley, que los peritos valuadores cuenten con su oficio de registro y credencial vigente otorgado por la Dirección de Catastro del Estado, a efecto de que puedan acreditarse ante la autoridad catastral municipal y les sean recibidos los avalúos para su revisión y, en su caso, aprobación.</w:t>
      </w:r>
    </w:p>
    <w:p w:rsidR="00136EB5" w:rsidRDefault="00022D6A">
      <w:pPr>
        <w:pStyle w:val="Textoindependiente"/>
        <w:spacing w:line="276" w:lineRule="auto"/>
        <w:ind w:right="14"/>
      </w:pPr>
      <w:r>
        <w:rPr>
          <w:b/>
        </w:rPr>
        <w:t xml:space="preserve">Art. 53º.- </w:t>
      </w:r>
      <w:r>
        <w:t>Es requisito, además de lo estipulado en el artículo 73 ley de Ingresos Municipal, todo tramite solicitado ante la autoridad catastral municipal será a solicitud de parte del interesado</w:t>
      </w:r>
      <w:r>
        <w:rPr>
          <w:color w:val="221E1F"/>
        </w:rPr>
        <w:t>. En el supuesto de no ser así se realizara el llenado de una solicitud que la dependencia otorgara al momento de que se realice la petición, dicha solicitud debe de contener los datos del Solicitante, datos de la propiedad a que se refiere, el tipo de avalúo que solicita y firmar de conformidad que es el trámite que está solicitando adjuntando copia de identificación oficial.</w:t>
      </w:r>
    </w:p>
    <w:p w:rsidR="00136EB5" w:rsidRDefault="00022D6A">
      <w:pPr>
        <w:pStyle w:val="Textoindependiente"/>
        <w:spacing w:line="276" w:lineRule="auto"/>
        <w:ind w:right="219"/>
      </w:pPr>
      <w:r>
        <w:rPr>
          <w:b/>
        </w:rPr>
        <w:t xml:space="preserve">Art. 54º.- </w:t>
      </w:r>
      <w:r>
        <w:t>Los Avalúos que se mencionan con anterioridad en el presente reglamento se entregaran en un máximo de 3 días hábiles partiendo del siguiente día en que se realizó la solicitud.</w:t>
      </w:r>
    </w:p>
    <w:p w:rsidR="00136EB5" w:rsidRDefault="00022D6A">
      <w:pPr>
        <w:pStyle w:val="Textoindependiente"/>
        <w:spacing w:line="276" w:lineRule="auto"/>
      </w:pPr>
      <w:r>
        <w:rPr>
          <w:b/>
        </w:rPr>
        <w:t xml:space="preserve">Art. 55º.- </w:t>
      </w:r>
      <w:r>
        <w:t>En el caso de que la autoridad catastral pudiera tener elaborados los dictámenes solicitados antes de las fechas estimadas en el artículo anterior del presente reglamento se hará saber con anticipación al solicitante.</w:t>
      </w:r>
    </w:p>
    <w:sectPr w:rsidR="00136EB5">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A4F"/>
    <w:multiLevelType w:val="hybridMultilevel"/>
    <w:tmpl w:val="FD3ECC04"/>
    <w:lvl w:ilvl="0" w:tplc="626EAC42">
      <w:start w:val="1"/>
      <w:numFmt w:val="upperRoman"/>
      <w:lvlText w:val="%1."/>
      <w:lvlJc w:val="left"/>
      <w:pPr>
        <w:ind w:left="104" w:hanging="166"/>
        <w:jc w:val="left"/>
      </w:pPr>
      <w:rPr>
        <w:rFonts w:ascii="Arial" w:eastAsia="Arial" w:hAnsi="Arial" w:cs="Arial" w:hint="default"/>
        <w:b/>
        <w:bCs/>
        <w:color w:val="221E1F"/>
        <w:spacing w:val="-4"/>
        <w:w w:val="100"/>
        <w:sz w:val="20"/>
        <w:szCs w:val="20"/>
        <w:lang w:val="es-MX" w:eastAsia="es-MX" w:bidi="es-MX"/>
      </w:rPr>
    </w:lvl>
    <w:lvl w:ilvl="1" w:tplc="CC182B72">
      <w:numFmt w:val="bullet"/>
      <w:lvlText w:val="•"/>
      <w:lvlJc w:val="left"/>
      <w:pPr>
        <w:ind w:left="996" w:hanging="166"/>
      </w:pPr>
      <w:rPr>
        <w:rFonts w:hint="default"/>
        <w:lang w:val="es-MX" w:eastAsia="es-MX" w:bidi="es-MX"/>
      </w:rPr>
    </w:lvl>
    <w:lvl w:ilvl="2" w:tplc="077801FE">
      <w:numFmt w:val="bullet"/>
      <w:lvlText w:val="•"/>
      <w:lvlJc w:val="left"/>
      <w:pPr>
        <w:ind w:left="1892" w:hanging="166"/>
      </w:pPr>
      <w:rPr>
        <w:rFonts w:hint="default"/>
        <w:lang w:val="es-MX" w:eastAsia="es-MX" w:bidi="es-MX"/>
      </w:rPr>
    </w:lvl>
    <w:lvl w:ilvl="3" w:tplc="A48C1BE0">
      <w:numFmt w:val="bullet"/>
      <w:lvlText w:val="•"/>
      <w:lvlJc w:val="left"/>
      <w:pPr>
        <w:ind w:left="2788" w:hanging="166"/>
      </w:pPr>
      <w:rPr>
        <w:rFonts w:hint="default"/>
        <w:lang w:val="es-MX" w:eastAsia="es-MX" w:bidi="es-MX"/>
      </w:rPr>
    </w:lvl>
    <w:lvl w:ilvl="4" w:tplc="E3D4C616">
      <w:numFmt w:val="bullet"/>
      <w:lvlText w:val="•"/>
      <w:lvlJc w:val="left"/>
      <w:pPr>
        <w:ind w:left="3684" w:hanging="166"/>
      </w:pPr>
      <w:rPr>
        <w:rFonts w:hint="default"/>
        <w:lang w:val="es-MX" w:eastAsia="es-MX" w:bidi="es-MX"/>
      </w:rPr>
    </w:lvl>
    <w:lvl w:ilvl="5" w:tplc="E4A4E9E8">
      <w:numFmt w:val="bullet"/>
      <w:lvlText w:val="•"/>
      <w:lvlJc w:val="left"/>
      <w:pPr>
        <w:ind w:left="4580" w:hanging="166"/>
      </w:pPr>
      <w:rPr>
        <w:rFonts w:hint="default"/>
        <w:lang w:val="es-MX" w:eastAsia="es-MX" w:bidi="es-MX"/>
      </w:rPr>
    </w:lvl>
    <w:lvl w:ilvl="6" w:tplc="EC16AF5E">
      <w:numFmt w:val="bullet"/>
      <w:lvlText w:val="•"/>
      <w:lvlJc w:val="left"/>
      <w:pPr>
        <w:ind w:left="5476" w:hanging="166"/>
      </w:pPr>
      <w:rPr>
        <w:rFonts w:hint="default"/>
        <w:lang w:val="es-MX" w:eastAsia="es-MX" w:bidi="es-MX"/>
      </w:rPr>
    </w:lvl>
    <w:lvl w:ilvl="7" w:tplc="3E9A0A82">
      <w:numFmt w:val="bullet"/>
      <w:lvlText w:val="•"/>
      <w:lvlJc w:val="left"/>
      <w:pPr>
        <w:ind w:left="6372" w:hanging="166"/>
      </w:pPr>
      <w:rPr>
        <w:rFonts w:hint="default"/>
        <w:lang w:val="es-MX" w:eastAsia="es-MX" w:bidi="es-MX"/>
      </w:rPr>
    </w:lvl>
    <w:lvl w:ilvl="8" w:tplc="7B98E2B6">
      <w:numFmt w:val="bullet"/>
      <w:lvlText w:val="•"/>
      <w:lvlJc w:val="left"/>
      <w:pPr>
        <w:ind w:left="7268" w:hanging="166"/>
      </w:pPr>
      <w:rPr>
        <w:rFonts w:hint="default"/>
        <w:lang w:val="es-MX" w:eastAsia="es-MX" w:bidi="es-MX"/>
      </w:rPr>
    </w:lvl>
  </w:abstractNum>
  <w:abstractNum w:abstractNumId="1">
    <w:nsid w:val="06A801C5"/>
    <w:multiLevelType w:val="hybridMultilevel"/>
    <w:tmpl w:val="28385FA8"/>
    <w:lvl w:ilvl="0" w:tplc="0906A3FC">
      <w:start w:val="1"/>
      <w:numFmt w:val="upperRoman"/>
      <w:lvlText w:val="%1."/>
      <w:lvlJc w:val="left"/>
      <w:pPr>
        <w:ind w:left="104" w:hanging="206"/>
        <w:jc w:val="left"/>
      </w:pPr>
      <w:rPr>
        <w:rFonts w:ascii="Arial" w:eastAsia="Arial" w:hAnsi="Arial" w:cs="Arial" w:hint="default"/>
        <w:b/>
        <w:bCs/>
        <w:color w:val="221E1F"/>
        <w:spacing w:val="-28"/>
        <w:w w:val="100"/>
        <w:sz w:val="20"/>
        <w:szCs w:val="20"/>
        <w:lang w:val="es-MX" w:eastAsia="es-MX" w:bidi="es-MX"/>
      </w:rPr>
    </w:lvl>
    <w:lvl w:ilvl="1" w:tplc="65C0EF9C">
      <w:numFmt w:val="bullet"/>
      <w:lvlText w:val="•"/>
      <w:lvlJc w:val="left"/>
      <w:pPr>
        <w:ind w:left="996" w:hanging="206"/>
      </w:pPr>
      <w:rPr>
        <w:rFonts w:hint="default"/>
        <w:lang w:val="es-MX" w:eastAsia="es-MX" w:bidi="es-MX"/>
      </w:rPr>
    </w:lvl>
    <w:lvl w:ilvl="2" w:tplc="C1ACA042">
      <w:numFmt w:val="bullet"/>
      <w:lvlText w:val="•"/>
      <w:lvlJc w:val="left"/>
      <w:pPr>
        <w:ind w:left="1892" w:hanging="206"/>
      </w:pPr>
      <w:rPr>
        <w:rFonts w:hint="default"/>
        <w:lang w:val="es-MX" w:eastAsia="es-MX" w:bidi="es-MX"/>
      </w:rPr>
    </w:lvl>
    <w:lvl w:ilvl="3" w:tplc="764CC854">
      <w:numFmt w:val="bullet"/>
      <w:lvlText w:val="•"/>
      <w:lvlJc w:val="left"/>
      <w:pPr>
        <w:ind w:left="2788" w:hanging="206"/>
      </w:pPr>
      <w:rPr>
        <w:rFonts w:hint="default"/>
        <w:lang w:val="es-MX" w:eastAsia="es-MX" w:bidi="es-MX"/>
      </w:rPr>
    </w:lvl>
    <w:lvl w:ilvl="4" w:tplc="BDAC25FC">
      <w:numFmt w:val="bullet"/>
      <w:lvlText w:val="•"/>
      <w:lvlJc w:val="left"/>
      <w:pPr>
        <w:ind w:left="3684" w:hanging="206"/>
      </w:pPr>
      <w:rPr>
        <w:rFonts w:hint="default"/>
        <w:lang w:val="es-MX" w:eastAsia="es-MX" w:bidi="es-MX"/>
      </w:rPr>
    </w:lvl>
    <w:lvl w:ilvl="5" w:tplc="A956EF14">
      <w:numFmt w:val="bullet"/>
      <w:lvlText w:val="•"/>
      <w:lvlJc w:val="left"/>
      <w:pPr>
        <w:ind w:left="4580" w:hanging="206"/>
      </w:pPr>
      <w:rPr>
        <w:rFonts w:hint="default"/>
        <w:lang w:val="es-MX" w:eastAsia="es-MX" w:bidi="es-MX"/>
      </w:rPr>
    </w:lvl>
    <w:lvl w:ilvl="6" w:tplc="6D4697BE">
      <w:numFmt w:val="bullet"/>
      <w:lvlText w:val="•"/>
      <w:lvlJc w:val="left"/>
      <w:pPr>
        <w:ind w:left="5476" w:hanging="206"/>
      </w:pPr>
      <w:rPr>
        <w:rFonts w:hint="default"/>
        <w:lang w:val="es-MX" w:eastAsia="es-MX" w:bidi="es-MX"/>
      </w:rPr>
    </w:lvl>
    <w:lvl w:ilvl="7" w:tplc="F0F2280C">
      <w:numFmt w:val="bullet"/>
      <w:lvlText w:val="•"/>
      <w:lvlJc w:val="left"/>
      <w:pPr>
        <w:ind w:left="6372" w:hanging="206"/>
      </w:pPr>
      <w:rPr>
        <w:rFonts w:hint="default"/>
        <w:lang w:val="es-MX" w:eastAsia="es-MX" w:bidi="es-MX"/>
      </w:rPr>
    </w:lvl>
    <w:lvl w:ilvl="8" w:tplc="DD2EC362">
      <w:numFmt w:val="bullet"/>
      <w:lvlText w:val="•"/>
      <w:lvlJc w:val="left"/>
      <w:pPr>
        <w:ind w:left="7268" w:hanging="206"/>
      </w:pPr>
      <w:rPr>
        <w:rFonts w:hint="default"/>
        <w:lang w:val="es-MX" w:eastAsia="es-MX" w:bidi="es-MX"/>
      </w:rPr>
    </w:lvl>
  </w:abstractNum>
  <w:abstractNum w:abstractNumId="2">
    <w:nsid w:val="105F2D4B"/>
    <w:multiLevelType w:val="hybridMultilevel"/>
    <w:tmpl w:val="85881212"/>
    <w:lvl w:ilvl="0" w:tplc="9176E838">
      <w:start w:val="1"/>
      <w:numFmt w:val="lowerLetter"/>
      <w:lvlText w:val="%1)"/>
      <w:lvlJc w:val="left"/>
      <w:pPr>
        <w:ind w:left="336" w:hanging="232"/>
        <w:jc w:val="left"/>
      </w:pPr>
      <w:rPr>
        <w:rFonts w:ascii="Arial" w:eastAsia="Arial" w:hAnsi="Arial" w:cs="Arial" w:hint="default"/>
        <w:b/>
        <w:bCs/>
        <w:color w:val="221E1F"/>
        <w:w w:val="100"/>
        <w:sz w:val="20"/>
        <w:szCs w:val="20"/>
        <w:lang w:val="es-MX" w:eastAsia="es-MX" w:bidi="es-MX"/>
      </w:rPr>
    </w:lvl>
    <w:lvl w:ilvl="1" w:tplc="68643C82">
      <w:numFmt w:val="bullet"/>
      <w:lvlText w:val="•"/>
      <w:lvlJc w:val="left"/>
      <w:pPr>
        <w:ind w:left="1212" w:hanging="232"/>
      </w:pPr>
      <w:rPr>
        <w:rFonts w:hint="default"/>
        <w:lang w:val="es-MX" w:eastAsia="es-MX" w:bidi="es-MX"/>
      </w:rPr>
    </w:lvl>
    <w:lvl w:ilvl="2" w:tplc="BB982560">
      <w:numFmt w:val="bullet"/>
      <w:lvlText w:val="•"/>
      <w:lvlJc w:val="left"/>
      <w:pPr>
        <w:ind w:left="2084" w:hanging="232"/>
      </w:pPr>
      <w:rPr>
        <w:rFonts w:hint="default"/>
        <w:lang w:val="es-MX" w:eastAsia="es-MX" w:bidi="es-MX"/>
      </w:rPr>
    </w:lvl>
    <w:lvl w:ilvl="3" w:tplc="452C3282">
      <w:numFmt w:val="bullet"/>
      <w:lvlText w:val="•"/>
      <w:lvlJc w:val="left"/>
      <w:pPr>
        <w:ind w:left="2956" w:hanging="232"/>
      </w:pPr>
      <w:rPr>
        <w:rFonts w:hint="default"/>
        <w:lang w:val="es-MX" w:eastAsia="es-MX" w:bidi="es-MX"/>
      </w:rPr>
    </w:lvl>
    <w:lvl w:ilvl="4" w:tplc="EE18B8DC">
      <w:numFmt w:val="bullet"/>
      <w:lvlText w:val="•"/>
      <w:lvlJc w:val="left"/>
      <w:pPr>
        <w:ind w:left="3828" w:hanging="232"/>
      </w:pPr>
      <w:rPr>
        <w:rFonts w:hint="default"/>
        <w:lang w:val="es-MX" w:eastAsia="es-MX" w:bidi="es-MX"/>
      </w:rPr>
    </w:lvl>
    <w:lvl w:ilvl="5" w:tplc="68BC4BB4">
      <w:numFmt w:val="bullet"/>
      <w:lvlText w:val="•"/>
      <w:lvlJc w:val="left"/>
      <w:pPr>
        <w:ind w:left="4700" w:hanging="232"/>
      </w:pPr>
      <w:rPr>
        <w:rFonts w:hint="default"/>
        <w:lang w:val="es-MX" w:eastAsia="es-MX" w:bidi="es-MX"/>
      </w:rPr>
    </w:lvl>
    <w:lvl w:ilvl="6" w:tplc="A156DD60">
      <w:numFmt w:val="bullet"/>
      <w:lvlText w:val="•"/>
      <w:lvlJc w:val="left"/>
      <w:pPr>
        <w:ind w:left="5572" w:hanging="232"/>
      </w:pPr>
      <w:rPr>
        <w:rFonts w:hint="default"/>
        <w:lang w:val="es-MX" w:eastAsia="es-MX" w:bidi="es-MX"/>
      </w:rPr>
    </w:lvl>
    <w:lvl w:ilvl="7" w:tplc="6742D108">
      <w:numFmt w:val="bullet"/>
      <w:lvlText w:val="•"/>
      <w:lvlJc w:val="left"/>
      <w:pPr>
        <w:ind w:left="6444" w:hanging="232"/>
      </w:pPr>
      <w:rPr>
        <w:rFonts w:hint="default"/>
        <w:lang w:val="es-MX" w:eastAsia="es-MX" w:bidi="es-MX"/>
      </w:rPr>
    </w:lvl>
    <w:lvl w:ilvl="8" w:tplc="D674BD90">
      <w:numFmt w:val="bullet"/>
      <w:lvlText w:val="•"/>
      <w:lvlJc w:val="left"/>
      <w:pPr>
        <w:ind w:left="7316" w:hanging="232"/>
      </w:pPr>
      <w:rPr>
        <w:rFonts w:hint="default"/>
        <w:lang w:val="es-MX" w:eastAsia="es-MX" w:bidi="es-MX"/>
      </w:rPr>
    </w:lvl>
  </w:abstractNum>
  <w:abstractNum w:abstractNumId="3">
    <w:nsid w:val="168F166A"/>
    <w:multiLevelType w:val="hybridMultilevel"/>
    <w:tmpl w:val="2A208BAC"/>
    <w:lvl w:ilvl="0" w:tplc="BC7A3A98">
      <w:start w:val="1"/>
      <w:numFmt w:val="upperRoman"/>
      <w:lvlText w:val="%1."/>
      <w:lvlJc w:val="left"/>
      <w:pPr>
        <w:ind w:left="104" w:hanging="166"/>
        <w:jc w:val="left"/>
      </w:pPr>
      <w:rPr>
        <w:rFonts w:ascii="Arial" w:eastAsia="Arial" w:hAnsi="Arial" w:cs="Arial" w:hint="default"/>
        <w:b/>
        <w:bCs/>
        <w:color w:val="221E1F"/>
        <w:spacing w:val="-13"/>
        <w:w w:val="100"/>
        <w:sz w:val="20"/>
        <w:szCs w:val="20"/>
        <w:lang w:val="es-MX" w:eastAsia="es-MX" w:bidi="es-MX"/>
      </w:rPr>
    </w:lvl>
    <w:lvl w:ilvl="1" w:tplc="3D263696">
      <w:numFmt w:val="bullet"/>
      <w:lvlText w:val="•"/>
      <w:lvlJc w:val="left"/>
      <w:pPr>
        <w:ind w:left="996" w:hanging="166"/>
      </w:pPr>
      <w:rPr>
        <w:rFonts w:hint="default"/>
        <w:lang w:val="es-MX" w:eastAsia="es-MX" w:bidi="es-MX"/>
      </w:rPr>
    </w:lvl>
    <w:lvl w:ilvl="2" w:tplc="713ECF70">
      <w:numFmt w:val="bullet"/>
      <w:lvlText w:val="•"/>
      <w:lvlJc w:val="left"/>
      <w:pPr>
        <w:ind w:left="1892" w:hanging="166"/>
      </w:pPr>
      <w:rPr>
        <w:rFonts w:hint="default"/>
        <w:lang w:val="es-MX" w:eastAsia="es-MX" w:bidi="es-MX"/>
      </w:rPr>
    </w:lvl>
    <w:lvl w:ilvl="3" w:tplc="A2681C66">
      <w:numFmt w:val="bullet"/>
      <w:lvlText w:val="•"/>
      <w:lvlJc w:val="left"/>
      <w:pPr>
        <w:ind w:left="2788" w:hanging="166"/>
      </w:pPr>
      <w:rPr>
        <w:rFonts w:hint="default"/>
        <w:lang w:val="es-MX" w:eastAsia="es-MX" w:bidi="es-MX"/>
      </w:rPr>
    </w:lvl>
    <w:lvl w:ilvl="4" w:tplc="D9203512">
      <w:numFmt w:val="bullet"/>
      <w:lvlText w:val="•"/>
      <w:lvlJc w:val="left"/>
      <w:pPr>
        <w:ind w:left="3684" w:hanging="166"/>
      </w:pPr>
      <w:rPr>
        <w:rFonts w:hint="default"/>
        <w:lang w:val="es-MX" w:eastAsia="es-MX" w:bidi="es-MX"/>
      </w:rPr>
    </w:lvl>
    <w:lvl w:ilvl="5" w:tplc="4530A868">
      <w:numFmt w:val="bullet"/>
      <w:lvlText w:val="•"/>
      <w:lvlJc w:val="left"/>
      <w:pPr>
        <w:ind w:left="4580" w:hanging="166"/>
      </w:pPr>
      <w:rPr>
        <w:rFonts w:hint="default"/>
        <w:lang w:val="es-MX" w:eastAsia="es-MX" w:bidi="es-MX"/>
      </w:rPr>
    </w:lvl>
    <w:lvl w:ilvl="6" w:tplc="1AF6BC5C">
      <w:numFmt w:val="bullet"/>
      <w:lvlText w:val="•"/>
      <w:lvlJc w:val="left"/>
      <w:pPr>
        <w:ind w:left="5476" w:hanging="166"/>
      </w:pPr>
      <w:rPr>
        <w:rFonts w:hint="default"/>
        <w:lang w:val="es-MX" w:eastAsia="es-MX" w:bidi="es-MX"/>
      </w:rPr>
    </w:lvl>
    <w:lvl w:ilvl="7" w:tplc="AD261CDC">
      <w:numFmt w:val="bullet"/>
      <w:lvlText w:val="•"/>
      <w:lvlJc w:val="left"/>
      <w:pPr>
        <w:ind w:left="6372" w:hanging="166"/>
      </w:pPr>
      <w:rPr>
        <w:rFonts w:hint="default"/>
        <w:lang w:val="es-MX" w:eastAsia="es-MX" w:bidi="es-MX"/>
      </w:rPr>
    </w:lvl>
    <w:lvl w:ilvl="8" w:tplc="6DBADB24">
      <w:numFmt w:val="bullet"/>
      <w:lvlText w:val="•"/>
      <w:lvlJc w:val="left"/>
      <w:pPr>
        <w:ind w:left="7268" w:hanging="166"/>
      </w:pPr>
      <w:rPr>
        <w:rFonts w:hint="default"/>
        <w:lang w:val="es-MX" w:eastAsia="es-MX" w:bidi="es-MX"/>
      </w:rPr>
    </w:lvl>
  </w:abstractNum>
  <w:abstractNum w:abstractNumId="4">
    <w:nsid w:val="19FB6CC4"/>
    <w:multiLevelType w:val="hybridMultilevel"/>
    <w:tmpl w:val="EACAD6B0"/>
    <w:lvl w:ilvl="0" w:tplc="BCFEE5CE">
      <w:start w:val="1"/>
      <w:numFmt w:val="lowerLetter"/>
      <w:lvlText w:val="%1)"/>
      <w:lvlJc w:val="left"/>
      <w:pPr>
        <w:ind w:left="336" w:hanging="232"/>
        <w:jc w:val="left"/>
      </w:pPr>
      <w:rPr>
        <w:rFonts w:ascii="Arial" w:eastAsia="Arial" w:hAnsi="Arial" w:cs="Arial" w:hint="default"/>
        <w:b/>
        <w:bCs/>
        <w:color w:val="221E1F"/>
        <w:w w:val="100"/>
        <w:sz w:val="20"/>
        <w:szCs w:val="20"/>
        <w:lang w:val="es-MX" w:eastAsia="es-MX" w:bidi="es-MX"/>
      </w:rPr>
    </w:lvl>
    <w:lvl w:ilvl="1" w:tplc="B656A512">
      <w:numFmt w:val="bullet"/>
      <w:lvlText w:val="•"/>
      <w:lvlJc w:val="left"/>
      <w:pPr>
        <w:ind w:left="1212" w:hanging="232"/>
      </w:pPr>
      <w:rPr>
        <w:rFonts w:hint="default"/>
        <w:lang w:val="es-MX" w:eastAsia="es-MX" w:bidi="es-MX"/>
      </w:rPr>
    </w:lvl>
    <w:lvl w:ilvl="2" w:tplc="2FEE4574">
      <w:numFmt w:val="bullet"/>
      <w:lvlText w:val="•"/>
      <w:lvlJc w:val="left"/>
      <w:pPr>
        <w:ind w:left="2084" w:hanging="232"/>
      </w:pPr>
      <w:rPr>
        <w:rFonts w:hint="default"/>
        <w:lang w:val="es-MX" w:eastAsia="es-MX" w:bidi="es-MX"/>
      </w:rPr>
    </w:lvl>
    <w:lvl w:ilvl="3" w:tplc="E4E0F2CE">
      <w:numFmt w:val="bullet"/>
      <w:lvlText w:val="•"/>
      <w:lvlJc w:val="left"/>
      <w:pPr>
        <w:ind w:left="2956" w:hanging="232"/>
      </w:pPr>
      <w:rPr>
        <w:rFonts w:hint="default"/>
        <w:lang w:val="es-MX" w:eastAsia="es-MX" w:bidi="es-MX"/>
      </w:rPr>
    </w:lvl>
    <w:lvl w:ilvl="4" w:tplc="72165370">
      <w:numFmt w:val="bullet"/>
      <w:lvlText w:val="•"/>
      <w:lvlJc w:val="left"/>
      <w:pPr>
        <w:ind w:left="3828" w:hanging="232"/>
      </w:pPr>
      <w:rPr>
        <w:rFonts w:hint="default"/>
        <w:lang w:val="es-MX" w:eastAsia="es-MX" w:bidi="es-MX"/>
      </w:rPr>
    </w:lvl>
    <w:lvl w:ilvl="5" w:tplc="667C348C">
      <w:numFmt w:val="bullet"/>
      <w:lvlText w:val="•"/>
      <w:lvlJc w:val="left"/>
      <w:pPr>
        <w:ind w:left="4700" w:hanging="232"/>
      </w:pPr>
      <w:rPr>
        <w:rFonts w:hint="default"/>
        <w:lang w:val="es-MX" w:eastAsia="es-MX" w:bidi="es-MX"/>
      </w:rPr>
    </w:lvl>
    <w:lvl w:ilvl="6" w:tplc="4BC67DE6">
      <w:numFmt w:val="bullet"/>
      <w:lvlText w:val="•"/>
      <w:lvlJc w:val="left"/>
      <w:pPr>
        <w:ind w:left="5572" w:hanging="232"/>
      </w:pPr>
      <w:rPr>
        <w:rFonts w:hint="default"/>
        <w:lang w:val="es-MX" w:eastAsia="es-MX" w:bidi="es-MX"/>
      </w:rPr>
    </w:lvl>
    <w:lvl w:ilvl="7" w:tplc="5538DF1A">
      <w:numFmt w:val="bullet"/>
      <w:lvlText w:val="•"/>
      <w:lvlJc w:val="left"/>
      <w:pPr>
        <w:ind w:left="6444" w:hanging="232"/>
      </w:pPr>
      <w:rPr>
        <w:rFonts w:hint="default"/>
        <w:lang w:val="es-MX" w:eastAsia="es-MX" w:bidi="es-MX"/>
      </w:rPr>
    </w:lvl>
    <w:lvl w:ilvl="8" w:tplc="7C8EF90E">
      <w:numFmt w:val="bullet"/>
      <w:lvlText w:val="•"/>
      <w:lvlJc w:val="left"/>
      <w:pPr>
        <w:ind w:left="7316" w:hanging="232"/>
      </w:pPr>
      <w:rPr>
        <w:rFonts w:hint="default"/>
        <w:lang w:val="es-MX" w:eastAsia="es-MX" w:bidi="es-MX"/>
      </w:rPr>
    </w:lvl>
  </w:abstractNum>
  <w:abstractNum w:abstractNumId="5">
    <w:nsid w:val="1EBC39AC"/>
    <w:multiLevelType w:val="hybridMultilevel"/>
    <w:tmpl w:val="6CF2E8B2"/>
    <w:lvl w:ilvl="0" w:tplc="9318A7AE">
      <w:start w:val="1"/>
      <w:numFmt w:val="upperRoman"/>
      <w:lvlText w:val="%1."/>
      <w:lvlJc w:val="left"/>
      <w:pPr>
        <w:ind w:left="270" w:hanging="166"/>
        <w:jc w:val="left"/>
      </w:pPr>
      <w:rPr>
        <w:rFonts w:ascii="Arial" w:eastAsia="Arial" w:hAnsi="Arial" w:cs="Arial" w:hint="default"/>
        <w:b/>
        <w:bCs/>
        <w:color w:val="221E1F"/>
        <w:spacing w:val="-3"/>
        <w:w w:val="100"/>
        <w:sz w:val="20"/>
        <w:szCs w:val="20"/>
        <w:lang w:val="es-MX" w:eastAsia="es-MX" w:bidi="es-MX"/>
      </w:rPr>
    </w:lvl>
    <w:lvl w:ilvl="1" w:tplc="663C8682">
      <w:numFmt w:val="bullet"/>
      <w:lvlText w:val="•"/>
      <w:lvlJc w:val="left"/>
      <w:pPr>
        <w:ind w:left="1158" w:hanging="166"/>
      </w:pPr>
      <w:rPr>
        <w:rFonts w:hint="default"/>
        <w:lang w:val="es-MX" w:eastAsia="es-MX" w:bidi="es-MX"/>
      </w:rPr>
    </w:lvl>
    <w:lvl w:ilvl="2" w:tplc="97620696">
      <w:numFmt w:val="bullet"/>
      <w:lvlText w:val="•"/>
      <w:lvlJc w:val="left"/>
      <w:pPr>
        <w:ind w:left="2036" w:hanging="166"/>
      </w:pPr>
      <w:rPr>
        <w:rFonts w:hint="default"/>
        <w:lang w:val="es-MX" w:eastAsia="es-MX" w:bidi="es-MX"/>
      </w:rPr>
    </w:lvl>
    <w:lvl w:ilvl="3" w:tplc="2396B6D0">
      <w:numFmt w:val="bullet"/>
      <w:lvlText w:val="•"/>
      <w:lvlJc w:val="left"/>
      <w:pPr>
        <w:ind w:left="2914" w:hanging="166"/>
      </w:pPr>
      <w:rPr>
        <w:rFonts w:hint="default"/>
        <w:lang w:val="es-MX" w:eastAsia="es-MX" w:bidi="es-MX"/>
      </w:rPr>
    </w:lvl>
    <w:lvl w:ilvl="4" w:tplc="DB088276">
      <w:numFmt w:val="bullet"/>
      <w:lvlText w:val="•"/>
      <w:lvlJc w:val="left"/>
      <w:pPr>
        <w:ind w:left="3792" w:hanging="166"/>
      </w:pPr>
      <w:rPr>
        <w:rFonts w:hint="default"/>
        <w:lang w:val="es-MX" w:eastAsia="es-MX" w:bidi="es-MX"/>
      </w:rPr>
    </w:lvl>
    <w:lvl w:ilvl="5" w:tplc="6A628A72">
      <w:numFmt w:val="bullet"/>
      <w:lvlText w:val="•"/>
      <w:lvlJc w:val="left"/>
      <w:pPr>
        <w:ind w:left="4670" w:hanging="166"/>
      </w:pPr>
      <w:rPr>
        <w:rFonts w:hint="default"/>
        <w:lang w:val="es-MX" w:eastAsia="es-MX" w:bidi="es-MX"/>
      </w:rPr>
    </w:lvl>
    <w:lvl w:ilvl="6" w:tplc="D1203B20">
      <w:numFmt w:val="bullet"/>
      <w:lvlText w:val="•"/>
      <w:lvlJc w:val="left"/>
      <w:pPr>
        <w:ind w:left="5548" w:hanging="166"/>
      </w:pPr>
      <w:rPr>
        <w:rFonts w:hint="default"/>
        <w:lang w:val="es-MX" w:eastAsia="es-MX" w:bidi="es-MX"/>
      </w:rPr>
    </w:lvl>
    <w:lvl w:ilvl="7" w:tplc="A6BA9E58">
      <w:numFmt w:val="bullet"/>
      <w:lvlText w:val="•"/>
      <w:lvlJc w:val="left"/>
      <w:pPr>
        <w:ind w:left="6426" w:hanging="166"/>
      </w:pPr>
      <w:rPr>
        <w:rFonts w:hint="default"/>
        <w:lang w:val="es-MX" w:eastAsia="es-MX" w:bidi="es-MX"/>
      </w:rPr>
    </w:lvl>
    <w:lvl w:ilvl="8" w:tplc="2926136C">
      <w:numFmt w:val="bullet"/>
      <w:lvlText w:val="•"/>
      <w:lvlJc w:val="left"/>
      <w:pPr>
        <w:ind w:left="7304" w:hanging="166"/>
      </w:pPr>
      <w:rPr>
        <w:rFonts w:hint="default"/>
        <w:lang w:val="es-MX" w:eastAsia="es-MX" w:bidi="es-MX"/>
      </w:rPr>
    </w:lvl>
  </w:abstractNum>
  <w:abstractNum w:abstractNumId="6">
    <w:nsid w:val="3076546C"/>
    <w:multiLevelType w:val="hybridMultilevel"/>
    <w:tmpl w:val="E35A8B04"/>
    <w:lvl w:ilvl="0" w:tplc="A768D330">
      <w:start w:val="1"/>
      <w:numFmt w:val="upperRoman"/>
      <w:lvlText w:val="%1."/>
      <w:lvlJc w:val="left"/>
      <w:pPr>
        <w:ind w:left="104" w:hanging="158"/>
        <w:jc w:val="left"/>
      </w:pPr>
      <w:rPr>
        <w:rFonts w:ascii="Arial" w:eastAsia="Arial" w:hAnsi="Arial" w:cs="Arial" w:hint="default"/>
        <w:b/>
        <w:bCs/>
        <w:color w:val="221E1F"/>
        <w:spacing w:val="-2"/>
        <w:w w:val="100"/>
        <w:sz w:val="20"/>
        <w:szCs w:val="20"/>
        <w:lang w:val="es-MX" w:eastAsia="es-MX" w:bidi="es-MX"/>
      </w:rPr>
    </w:lvl>
    <w:lvl w:ilvl="1" w:tplc="97FAFBDE">
      <w:numFmt w:val="bullet"/>
      <w:lvlText w:val="•"/>
      <w:lvlJc w:val="left"/>
      <w:pPr>
        <w:ind w:left="996" w:hanging="158"/>
      </w:pPr>
      <w:rPr>
        <w:rFonts w:hint="default"/>
        <w:lang w:val="es-MX" w:eastAsia="es-MX" w:bidi="es-MX"/>
      </w:rPr>
    </w:lvl>
    <w:lvl w:ilvl="2" w:tplc="F9E8F0E2">
      <w:numFmt w:val="bullet"/>
      <w:lvlText w:val="•"/>
      <w:lvlJc w:val="left"/>
      <w:pPr>
        <w:ind w:left="1892" w:hanging="158"/>
      </w:pPr>
      <w:rPr>
        <w:rFonts w:hint="default"/>
        <w:lang w:val="es-MX" w:eastAsia="es-MX" w:bidi="es-MX"/>
      </w:rPr>
    </w:lvl>
    <w:lvl w:ilvl="3" w:tplc="B65A1970">
      <w:numFmt w:val="bullet"/>
      <w:lvlText w:val="•"/>
      <w:lvlJc w:val="left"/>
      <w:pPr>
        <w:ind w:left="2788" w:hanging="158"/>
      </w:pPr>
      <w:rPr>
        <w:rFonts w:hint="default"/>
        <w:lang w:val="es-MX" w:eastAsia="es-MX" w:bidi="es-MX"/>
      </w:rPr>
    </w:lvl>
    <w:lvl w:ilvl="4" w:tplc="5D8C2BC2">
      <w:numFmt w:val="bullet"/>
      <w:lvlText w:val="•"/>
      <w:lvlJc w:val="left"/>
      <w:pPr>
        <w:ind w:left="3684" w:hanging="158"/>
      </w:pPr>
      <w:rPr>
        <w:rFonts w:hint="default"/>
        <w:lang w:val="es-MX" w:eastAsia="es-MX" w:bidi="es-MX"/>
      </w:rPr>
    </w:lvl>
    <w:lvl w:ilvl="5" w:tplc="33F83F6E">
      <w:numFmt w:val="bullet"/>
      <w:lvlText w:val="•"/>
      <w:lvlJc w:val="left"/>
      <w:pPr>
        <w:ind w:left="4580" w:hanging="158"/>
      </w:pPr>
      <w:rPr>
        <w:rFonts w:hint="default"/>
        <w:lang w:val="es-MX" w:eastAsia="es-MX" w:bidi="es-MX"/>
      </w:rPr>
    </w:lvl>
    <w:lvl w:ilvl="6" w:tplc="F2B49566">
      <w:numFmt w:val="bullet"/>
      <w:lvlText w:val="•"/>
      <w:lvlJc w:val="left"/>
      <w:pPr>
        <w:ind w:left="5476" w:hanging="158"/>
      </w:pPr>
      <w:rPr>
        <w:rFonts w:hint="default"/>
        <w:lang w:val="es-MX" w:eastAsia="es-MX" w:bidi="es-MX"/>
      </w:rPr>
    </w:lvl>
    <w:lvl w:ilvl="7" w:tplc="F9F4B336">
      <w:numFmt w:val="bullet"/>
      <w:lvlText w:val="•"/>
      <w:lvlJc w:val="left"/>
      <w:pPr>
        <w:ind w:left="6372" w:hanging="158"/>
      </w:pPr>
      <w:rPr>
        <w:rFonts w:hint="default"/>
        <w:lang w:val="es-MX" w:eastAsia="es-MX" w:bidi="es-MX"/>
      </w:rPr>
    </w:lvl>
    <w:lvl w:ilvl="8" w:tplc="A7F61A22">
      <w:numFmt w:val="bullet"/>
      <w:lvlText w:val="•"/>
      <w:lvlJc w:val="left"/>
      <w:pPr>
        <w:ind w:left="7268" w:hanging="158"/>
      </w:pPr>
      <w:rPr>
        <w:rFonts w:hint="default"/>
        <w:lang w:val="es-MX" w:eastAsia="es-MX" w:bidi="es-MX"/>
      </w:rPr>
    </w:lvl>
  </w:abstractNum>
  <w:abstractNum w:abstractNumId="7">
    <w:nsid w:val="3EEC12EE"/>
    <w:multiLevelType w:val="hybridMultilevel"/>
    <w:tmpl w:val="C9346284"/>
    <w:lvl w:ilvl="0" w:tplc="E55C899C">
      <w:start w:val="1"/>
      <w:numFmt w:val="upperRoman"/>
      <w:lvlText w:val="%1."/>
      <w:lvlJc w:val="left"/>
      <w:pPr>
        <w:ind w:left="254" w:hanging="150"/>
        <w:jc w:val="left"/>
      </w:pPr>
      <w:rPr>
        <w:rFonts w:ascii="Arial" w:eastAsia="Arial" w:hAnsi="Arial" w:cs="Arial" w:hint="default"/>
        <w:b/>
        <w:bCs/>
        <w:color w:val="221E1F"/>
        <w:spacing w:val="-5"/>
        <w:w w:val="99"/>
        <w:sz w:val="18"/>
        <w:szCs w:val="18"/>
        <w:lang w:val="es-MX" w:eastAsia="es-MX" w:bidi="es-MX"/>
      </w:rPr>
    </w:lvl>
    <w:lvl w:ilvl="1" w:tplc="96163BAE">
      <w:numFmt w:val="bullet"/>
      <w:lvlText w:val="•"/>
      <w:lvlJc w:val="left"/>
      <w:pPr>
        <w:ind w:left="1140" w:hanging="150"/>
      </w:pPr>
      <w:rPr>
        <w:rFonts w:hint="default"/>
        <w:lang w:val="es-MX" w:eastAsia="es-MX" w:bidi="es-MX"/>
      </w:rPr>
    </w:lvl>
    <w:lvl w:ilvl="2" w:tplc="00AE91B2">
      <w:numFmt w:val="bullet"/>
      <w:lvlText w:val="•"/>
      <w:lvlJc w:val="left"/>
      <w:pPr>
        <w:ind w:left="2020" w:hanging="150"/>
      </w:pPr>
      <w:rPr>
        <w:rFonts w:hint="default"/>
        <w:lang w:val="es-MX" w:eastAsia="es-MX" w:bidi="es-MX"/>
      </w:rPr>
    </w:lvl>
    <w:lvl w:ilvl="3" w:tplc="F68C1B48">
      <w:numFmt w:val="bullet"/>
      <w:lvlText w:val="•"/>
      <w:lvlJc w:val="left"/>
      <w:pPr>
        <w:ind w:left="2900" w:hanging="150"/>
      </w:pPr>
      <w:rPr>
        <w:rFonts w:hint="default"/>
        <w:lang w:val="es-MX" w:eastAsia="es-MX" w:bidi="es-MX"/>
      </w:rPr>
    </w:lvl>
    <w:lvl w:ilvl="4" w:tplc="E7A8A192">
      <w:numFmt w:val="bullet"/>
      <w:lvlText w:val="•"/>
      <w:lvlJc w:val="left"/>
      <w:pPr>
        <w:ind w:left="3780" w:hanging="150"/>
      </w:pPr>
      <w:rPr>
        <w:rFonts w:hint="default"/>
        <w:lang w:val="es-MX" w:eastAsia="es-MX" w:bidi="es-MX"/>
      </w:rPr>
    </w:lvl>
    <w:lvl w:ilvl="5" w:tplc="DD34BA5C">
      <w:numFmt w:val="bullet"/>
      <w:lvlText w:val="•"/>
      <w:lvlJc w:val="left"/>
      <w:pPr>
        <w:ind w:left="4660" w:hanging="150"/>
      </w:pPr>
      <w:rPr>
        <w:rFonts w:hint="default"/>
        <w:lang w:val="es-MX" w:eastAsia="es-MX" w:bidi="es-MX"/>
      </w:rPr>
    </w:lvl>
    <w:lvl w:ilvl="6" w:tplc="0A7EE244">
      <w:numFmt w:val="bullet"/>
      <w:lvlText w:val="•"/>
      <w:lvlJc w:val="left"/>
      <w:pPr>
        <w:ind w:left="5540" w:hanging="150"/>
      </w:pPr>
      <w:rPr>
        <w:rFonts w:hint="default"/>
        <w:lang w:val="es-MX" w:eastAsia="es-MX" w:bidi="es-MX"/>
      </w:rPr>
    </w:lvl>
    <w:lvl w:ilvl="7" w:tplc="C54A1B78">
      <w:numFmt w:val="bullet"/>
      <w:lvlText w:val="•"/>
      <w:lvlJc w:val="left"/>
      <w:pPr>
        <w:ind w:left="6420" w:hanging="150"/>
      </w:pPr>
      <w:rPr>
        <w:rFonts w:hint="default"/>
        <w:lang w:val="es-MX" w:eastAsia="es-MX" w:bidi="es-MX"/>
      </w:rPr>
    </w:lvl>
    <w:lvl w:ilvl="8" w:tplc="1FC42B36">
      <w:numFmt w:val="bullet"/>
      <w:lvlText w:val="•"/>
      <w:lvlJc w:val="left"/>
      <w:pPr>
        <w:ind w:left="7300" w:hanging="150"/>
      </w:pPr>
      <w:rPr>
        <w:rFonts w:hint="default"/>
        <w:lang w:val="es-MX" w:eastAsia="es-MX" w:bidi="es-MX"/>
      </w:rPr>
    </w:lvl>
  </w:abstractNum>
  <w:abstractNum w:abstractNumId="8">
    <w:nsid w:val="41495DA8"/>
    <w:multiLevelType w:val="hybridMultilevel"/>
    <w:tmpl w:val="9A1E117C"/>
    <w:lvl w:ilvl="0" w:tplc="2ACE8958">
      <w:start w:val="1"/>
      <w:numFmt w:val="lowerLetter"/>
      <w:lvlText w:val="%1)"/>
      <w:lvlJc w:val="left"/>
      <w:pPr>
        <w:ind w:left="336" w:hanging="232"/>
        <w:jc w:val="left"/>
      </w:pPr>
      <w:rPr>
        <w:rFonts w:ascii="Arial" w:eastAsia="Arial" w:hAnsi="Arial" w:cs="Arial" w:hint="default"/>
        <w:b/>
        <w:bCs/>
        <w:color w:val="221E1F"/>
        <w:w w:val="100"/>
        <w:sz w:val="20"/>
        <w:szCs w:val="20"/>
        <w:lang w:val="es-MX" w:eastAsia="es-MX" w:bidi="es-MX"/>
      </w:rPr>
    </w:lvl>
    <w:lvl w:ilvl="1" w:tplc="8AFC4868">
      <w:numFmt w:val="bullet"/>
      <w:lvlText w:val="•"/>
      <w:lvlJc w:val="left"/>
      <w:pPr>
        <w:ind w:left="1212" w:hanging="232"/>
      </w:pPr>
      <w:rPr>
        <w:rFonts w:hint="default"/>
        <w:lang w:val="es-MX" w:eastAsia="es-MX" w:bidi="es-MX"/>
      </w:rPr>
    </w:lvl>
    <w:lvl w:ilvl="2" w:tplc="155E1DC4">
      <w:numFmt w:val="bullet"/>
      <w:lvlText w:val="•"/>
      <w:lvlJc w:val="left"/>
      <w:pPr>
        <w:ind w:left="2084" w:hanging="232"/>
      </w:pPr>
      <w:rPr>
        <w:rFonts w:hint="default"/>
        <w:lang w:val="es-MX" w:eastAsia="es-MX" w:bidi="es-MX"/>
      </w:rPr>
    </w:lvl>
    <w:lvl w:ilvl="3" w:tplc="47004F14">
      <w:numFmt w:val="bullet"/>
      <w:lvlText w:val="•"/>
      <w:lvlJc w:val="left"/>
      <w:pPr>
        <w:ind w:left="2956" w:hanging="232"/>
      </w:pPr>
      <w:rPr>
        <w:rFonts w:hint="default"/>
        <w:lang w:val="es-MX" w:eastAsia="es-MX" w:bidi="es-MX"/>
      </w:rPr>
    </w:lvl>
    <w:lvl w:ilvl="4" w:tplc="109237A0">
      <w:numFmt w:val="bullet"/>
      <w:lvlText w:val="•"/>
      <w:lvlJc w:val="left"/>
      <w:pPr>
        <w:ind w:left="3828" w:hanging="232"/>
      </w:pPr>
      <w:rPr>
        <w:rFonts w:hint="default"/>
        <w:lang w:val="es-MX" w:eastAsia="es-MX" w:bidi="es-MX"/>
      </w:rPr>
    </w:lvl>
    <w:lvl w:ilvl="5" w:tplc="74846F90">
      <w:numFmt w:val="bullet"/>
      <w:lvlText w:val="•"/>
      <w:lvlJc w:val="left"/>
      <w:pPr>
        <w:ind w:left="4700" w:hanging="232"/>
      </w:pPr>
      <w:rPr>
        <w:rFonts w:hint="default"/>
        <w:lang w:val="es-MX" w:eastAsia="es-MX" w:bidi="es-MX"/>
      </w:rPr>
    </w:lvl>
    <w:lvl w:ilvl="6" w:tplc="781AFE34">
      <w:numFmt w:val="bullet"/>
      <w:lvlText w:val="•"/>
      <w:lvlJc w:val="left"/>
      <w:pPr>
        <w:ind w:left="5572" w:hanging="232"/>
      </w:pPr>
      <w:rPr>
        <w:rFonts w:hint="default"/>
        <w:lang w:val="es-MX" w:eastAsia="es-MX" w:bidi="es-MX"/>
      </w:rPr>
    </w:lvl>
    <w:lvl w:ilvl="7" w:tplc="A36A8332">
      <w:numFmt w:val="bullet"/>
      <w:lvlText w:val="•"/>
      <w:lvlJc w:val="left"/>
      <w:pPr>
        <w:ind w:left="6444" w:hanging="232"/>
      </w:pPr>
      <w:rPr>
        <w:rFonts w:hint="default"/>
        <w:lang w:val="es-MX" w:eastAsia="es-MX" w:bidi="es-MX"/>
      </w:rPr>
    </w:lvl>
    <w:lvl w:ilvl="8" w:tplc="AF34E9B8">
      <w:numFmt w:val="bullet"/>
      <w:lvlText w:val="•"/>
      <w:lvlJc w:val="left"/>
      <w:pPr>
        <w:ind w:left="7316" w:hanging="232"/>
      </w:pPr>
      <w:rPr>
        <w:rFonts w:hint="default"/>
        <w:lang w:val="es-MX" w:eastAsia="es-MX" w:bidi="es-MX"/>
      </w:rPr>
    </w:lvl>
  </w:abstractNum>
  <w:abstractNum w:abstractNumId="9">
    <w:nsid w:val="4C9D758D"/>
    <w:multiLevelType w:val="hybridMultilevel"/>
    <w:tmpl w:val="EE26EC30"/>
    <w:lvl w:ilvl="0" w:tplc="A898422E">
      <w:start w:val="1"/>
      <w:numFmt w:val="upperRoman"/>
      <w:lvlText w:val="%1."/>
      <w:lvlJc w:val="left"/>
      <w:pPr>
        <w:ind w:left="491" w:hanging="388"/>
        <w:jc w:val="left"/>
      </w:pPr>
      <w:rPr>
        <w:rFonts w:ascii="Arial" w:eastAsia="Arial" w:hAnsi="Arial" w:cs="Arial" w:hint="default"/>
        <w:b/>
        <w:bCs/>
        <w:color w:val="221E1F"/>
        <w:spacing w:val="-3"/>
        <w:w w:val="100"/>
        <w:sz w:val="20"/>
        <w:szCs w:val="20"/>
        <w:lang w:val="es-MX" w:eastAsia="es-MX" w:bidi="es-MX"/>
      </w:rPr>
    </w:lvl>
    <w:lvl w:ilvl="1" w:tplc="2D32384A">
      <w:numFmt w:val="bullet"/>
      <w:lvlText w:val="•"/>
      <w:lvlJc w:val="left"/>
      <w:pPr>
        <w:ind w:left="1356" w:hanging="388"/>
      </w:pPr>
      <w:rPr>
        <w:rFonts w:hint="default"/>
        <w:lang w:val="es-MX" w:eastAsia="es-MX" w:bidi="es-MX"/>
      </w:rPr>
    </w:lvl>
    <w:lvl w:ilvl="2" w:tplc="C6A0951E">
      <w:numFmt w:val="bullet"/>
      <w:lvlText w:val="•"/>
      <w:lvlJc w:val="left"/>
      <w:pPr>
        <w:ind w:left="2212" w:hanging="388"/>
      </w:pPr>
      <w:rPr>
        <w:rFonts w:hint="default"/>
        <w:lang w:val="es-MX" w:eastAsia="es-MX" w:bidi="es-MX"/>
      </w:rPr>
    </w:lvl>
    <w:lvl w:ilvl="3" w:tplc="30548070">
      <w:numFmt w:val="bullet"/>
      <w:lvlText w:val="•"/>
      <w:lvlJc w:val="left"/>
      <w:pPr>
        <w:ind w:left="3068" w:hanging="388"/>
      </w:pPr>
      <w:rPr>
        <w:rFonts w:hint="default"/>
        <w:lang w:val="es-MX" w:eastAsia="es-MX" w:bidi="es-MX"/>
      </w:rPr>
    </w:lvl>
    <w:lvl w:ilvl="4" w:tplc="DF02EC14">
      <w:numFmt w:val="bullet"/>
      <w:lvlText w:val="•"/>
      <w:lvlJc w:val="left"/>
      <w:pPr>
        <w:ind w:left="3924" w:hanging="388"/>
      </w:pPr>
      <w:rPr>
        <w:rFonts w:hint="default"/>
        <w:lang w:val="es-MX" w:eastAsia="es-MX" w:bidi="es-MX"/>
      </w:rPr>
    </w:lvl>
    <w:lvl w:ilvl="5" w:tplc="7DB4C8C8">
      <w:numFmt w:val="bullet"/>
      <w:lvlText w:val="•"/>
      <w:lvlJc w:val="left"/>
      <w:pPr>
        <w:ind w:left="4780" w:hanging="388"/>
      </w:pPr>
      <w:rPr>
        <w:rFonts w:hint="default"/>
        <w:lang w:val="es-MX" w:eastAsia="es-MX" w:bidi="es-MX"/>
      </w:rPr>
    </w:lvl>
    <w:lvl w:ilvl="6" w:tplc="2166A6DC">
      <w:numFmt w:val="bullet"/>
      <w:lvlText w:val="•"/>
      <w:lvlJc w:val="left"/>
      <w:pPr>
        <w:ind w:left="5636" w:hanging="388"/>
      </w:pPr>
      <w:rPr>
        <w:rFonts w:hint="default"/>
        <w:lang w:val="es-MX" w:eastAsia="es-MX" w:bidi="es-MX"/>
      </w:rPr>
    </w:lvl>
    <w:lvl w:ilvl="7" w:tplc="D1C87376">
      <w:numFmt w:val="bullet"/>
      <w:lvlText w:val="•"/>
      <w:lvlJc w:val="left"/>
      <w:pPr>
        <w:ind w:left="6492" w:hanging="388"/>
      </w:pPr>
      <w:rPr>
        <w:rFonts w:hint="default"/>
        <w:lang w:val="es-MX" w:eastAsia="es-MX" w:bidi="es-MX"/>
      </w:rPr>
    </w:lvl>
    <w:lvl w:ilvl="8" w:tplc="E6981326">
      <w:numFmt w:val="bullet"/>
      <w:lvlText w:val="•"/>
      <w:lvlJc w:val="left"/>
      <w:pPr>
        <w:ind w:left="7348" w:hanging="388"/>
      </w:pPr>
      <w:rPr>
        <w:rFonts w:hint="default"/>
        <w:lang w:val="es-MX" w:eastAsia="es-MX" w:bidi="es-MX"/>
      </w:rPr>
    </w:lvl>
  </w:abstractNum>
  <w:abstractNum w:abstractNumId="10">
    <w:nsid w:val="54661196"/>
    <w:multiLevelType w:val="hybridMultilevel"/>
    <w:tmpl w:val="99EECFAC"/>
    <w:lvl w:ilvl="0" w:tplc="864A53C6">
      <w:start w:val="1"/>
      <w:numFmt w:val="upperRoman"/>
      <w:lvlText w:val="%1."/>
      <w:lvlJc w:val="left"/>
      <w:pPr>
        <w:ind w:left="104" w:hanging="166"/>
        <w:jc w:val="left"/>
      </w:pPr>
      <w:rPr>
        <w:rFonts w:ascii="Arial" w:eastAsia="Arial" w:hAnsi="Arial" w:cs="Arial" w:hint="default"/>
        <w:b/>
        <w:bCs/>
        <w:color w:val="221E1F"/>
        <w:spacing w:val="-3"/>
        <w:w w:val="100"/>
        <w:sz w:val="20"/>
        <w:szCs w:val="20"/>
        <w:lang w:val="es-MX" w:eastAsia="es-MX" w:bidi="es-MX"/>
      </w:rPr>
    </w:lvl>
    <w:lvl w:ilvl="1" w:tplc="440E6108">
      <w:numFmt w:val="bullet"/>
      <w:lvlText w:val="•"/>
      <w:lvlJc w:val="left"/>
      <w:pPr>
        <w:ind w:left="996" w:hanging="166"/>
      </w:pPr>
      <w:rPr>
        <w:rFonts w:hint="default"/>
        <w:lang w:val="es-MX" w:eastAsia="es-MX" w:bidi="es-MX"/>
      </w:rPr>
    </w:lvl>
    <w:lvl w:ilvl="2" w:tplc="D494DD94">
      <w:numFmt w:val="bullet"/>
      <w:lvlText w:val="•"/>
      <w:lvlJc w:val="left"/>
      <w:pPr>
        <w:ind w:left="1892" w:hanging="166"/>
      </w:pPr>
      <w:rPr>
        <w:rFonts w:hint="default"/>
        <w:lang w:val="es-MX" w:eastAsia="es-MX" w:bidi="es-MX"/>
      </w:rPr>
    </w:lvl>
    <w:lvl w:ilvl="3" w:tplc="FDEE43C2">
      <w:numFmt w:val="bullet"/>
      <w:lvlText w:val="•"/>
      <w:lvlJc w:val="left"/>
      <w:pPr>
        <w:ind w:left="2788" w:hanging="166"/>
      </w:pPr>
      <w:rPr>
        <w:rFonts w:hint="default"/>
        <w:lang w:val="es-MX" w:eastAsia="es-MX" w:bidi="es-MX"/>
      </w:rPr>
    </w:lvl>
    <w:lvl w:ilvl="4" w:tplc="C1161746">
      <w:numFmt w:val="bullet"/>
      <w:lvlText w:val="•"/>
      <w:lvlJc w:val="left"/>
      <w:pPr>
        <w:ind w:left="3684" w:hanging="166"/>
      </w:pPr>
      <w:rPr>
        <w:rFonts w:hint="default"/>
        <w:lang w:val="es-MX" w:eastAsia="es-MX" w:bidi="es-MX"/>
      </w:rPr>
    </w:lvl>
    <w:lvl w:ilvl="5" w:tplc="3DBE0D0C">
      <w:numFmt w:val="bullet"/>
      <w:lvlText w:val="•"/>
      <w:lvlJc w:val="left"/>
      <w:pPr>
        <w:ind w:left="4580" w:hanging="166"/>
      </w:pPr>
      <w:rPr>
        <w:rFonts w:hint="default"/>
        <w:lang w:val="es-MX" w:eastAsia="es-MX" w:bidi="es-MX"/>
      </w:rPr>
    </w:lvl>
    <w:lvl w:ilvl="6" w:tplc="E07A65A8">
      <w:numFmt w:val="bullet"/>
      <w:lvlText w:val="•"/>
      <w:lvlJc w:val="left"/>
      <w:pPr>
        <w:ind w:left="5476" w:hanging="166"/>
      </w:pPr>
      <w:rPr>
        <w:rFonts w:hint="default"/>
        <w:lang w:val="es-MX" w:eastAsia="es-MX" w:bidi="es-MX"/>
      </w:rPr>
    </w:lvl>
    <w:lvl w:ilvl="7" w:tplc="51E07742">
      <w:numFmt w:val="bullet"/>
      <w:lvlText w:val="•"/>
      <w:lvlJc w:val="left"/>
      <w:pPr>
        <w:ind w:left="6372" w:hanging="166"/>
      </w:pPr>
      <w:rPr>
        <w:rFonts w:hint="default"/>
        <w:lang w:val="es-MX" w:eastAsia="es-MX" w:bidi="es-MX"/>
      </w:rPr>
    </w:lvl>
    <w:lvl w:ilvl="8" w:tplc="A720FFE4">
      <w:numFmt w:val="bullet"/>
      <w:lvlText w:val="•"/>
      <w:lvlJc w:val="left"/>
      <w:pPr>
        <w:ind w:left="7268" w:hanging="166"/>
      </w:pPr>
      <w:rPr>
        <w:rFonts w:hint="default"/>
        <w:lang w:val="es-MX" w:eastAsia="es-MX" w:bidi="es-MX"/>
      </w:rPr>
    </w:lvl>
  </w:abstractNum>
  <w:abstractNum w:abstractNumId="11">
    <w:nsid w:val="5F6023DD"/>
    <w:multiLevelType w:val="hybridMultilevel"/>
    <w:tmpl w:val="2C4261AC"/>
    <w:lvl w:ilvl="0" w:tplc="58DA3D50">
      <w:start w:val="1"/>
      <w:numFmt w:val="upperRoman"/>
      <w:lvlText w:val="%1."/>
      <w:lvlJc w:val="left"/>
      <w:pPr>
        <w:ind w:left="104" w:hanging="166"/>
        <w:jc w:val="left"/>
      </w:pPr>
      <w:rPr>
        <w:rFonts w:ascii="Arial" w:eastAsia="Arial" w:hAnsi="Arial" w:cs="Arial" w:hint="default"/>
        <w:b/>
        <w:bCs/>
        <w:color w:val="221E1F"/>
        <w:spacing w:val="-4"/>
        <w:w w:val="100"/>
        <w:sz w:val="20"/>
        <w:szCs w:val="20"/>
        <w:lang w:val="es-MX" w:eastAsia="es-MX" w:bidi="es-MX"/>
      </w:rPr>
    </w:lvl>
    <w:lvl w:ilvl="1" w:tplc="B6A8E1CC">
      <w:numFmt w:val="bullet"/>
      <w:lvlText w:val="•"/>
      <w:lvlJc w:val="left"/>
      <w:pPr>
        <w:ind w:left="996" w:hanging="166"/>
      </w:pPr>
      <w:rPr>
        <w:rFonts w:hint="default"/>
        <w:lang w:val="es-MX" w:eastAsia="es-MX" w:bidi="es-MX"/>
      </w:rPr>
    </w:lvl>
    <w:lvl w:ilvl="2" w:tplc="E3EA2702">
      <w:numFmt w:val="bullet"/>
      <w:lvlText w:val="•"/>
      <w:lvlJc w:val="left"/>
      <w:pPr>
        <w:ind w:left="1892" w:hanging="166"/>
      </w:pPr>
      <w:rPr>
        <w:rFonts w:hint="default"/>
        <w:lang w:val="es-MX" w:eastAsia="es-MX" w:bidi="es-MX"/>
      </w:rPr>
    </w:lvl>
    <w:lvl w:ilvl="3" w:tplc="D346AD82">
      <w:numFmt w:val="bullet"/>
      <w:lvlText w:val="•"/>
      <w:lvlJc w:val="left"/>
      <w:pPr>
        <w:ind w:left="2788" w:hanging="166"/>
      </w:pPr>
      <w:rPr>
        <w:rFonts w:hint="default"/>
        <w:lang w:val="es-MX" w:eastAsia="es-MX" w:bidi="es-MX"/>
      </w:rPr>
    </w:lvl>
    <w:lvl w:ilvl="4" w:tplc="C7C084FA">
      <w:numFmt w:val="bullet"/>
      <w:lvlText w:val="•"/>
      <w:lvlJc w:val="left"/>
      <w:pPr>
        <w:ind w:left="3684" w:hanging="166"/>
      </w:pPr>
      <w:rPr>
        <w:rFonts w:hint="default"/>
        <w:lang w:val="es-MX" w:eastAsia="es-MX" w:bidi="es-MX"/>
      </w:rPr>
    </w:lvl>
    <w:lvl w:ilvl="5" w:tplc="E90AA780">
      <w:numFmt w:val="bullet"/>
      <w:lvlText w:val="•"/>
      <w:lvlJc w:val="left"/>
      <w:pPr>
        <w:ind w:left="4580" w:hanging="166"/>
      </w:pPr>
      <w:rPr>
        <w:rFonts w:hint="default"/>
        <w:lang w:val="es-MX" w:eastAsia="es-MX" w:bidi="es-MX"/>
      </w:rPr>
    </w:lvl>
    <w:lvl w:ilvl="6" w:tplc="809C7BB4">
      <w:numFmt w:val="bullet"/>
      <w:lvlText w:val="•"/>
      <w:lvlJc w:val="left"/>
      <w:pPr>
        <w:ind w:left="5476" w:hanging="166"/>
      </w:pPr>
      <w:rPr>
        <w:rFonts w:hint="default"/>
        <w:lang w:val="es-MX" w:eastAsia="es-MX" w:bidi="es-MX"/>
      </w:rPr>
    </w:lvl>
    <w:lvl w:ilvl="7" w:tplc="1D6889BE">
      <w:numFmt w:val="bullet"/>
      <w:lvlText w:val="•"/>
      <w:lvlJc w:val="left"/>
      <w:pPr>
        <w:ind w:left="6372" w:hanging="166"/>
      </w:pPr>
      <w:rPr>
        <w:rFonts w:hint="default"/>
        <w:lang w:val="es-MX" w:eastAsia="es-MX" w:bidi="es-MX"/>
      </w:rPr>
    </w:lvl>
    <w:lvl w:ilvl="8" w:tplc="AC62DF5A">
      <w:numFmt w:val="bullet"/>
      <w:lvlText w:val="•"/>
      <w:lvlJc w:val="left"/>
      <w:pPr>
        <w:ind w:left="7268" w:hanging="166"/>
      </w:pPr>
      <w:rPr>
        <w:rFonts w:hint="default"/>
        <w:lang w:val="es-MX" w:eastAsia="es-MX" w:bidi="es-MX"/>
      </w:rPr>
    </w:lvl>
  </w:abstractNum>
  <w:abstractNum w:abstractNumId="12">
    <w:nsid w:val="601F5772"/>
    <w:multiLevelType w:val="hybridMultilevel"/>
    <w:tmpl w:val="F04E8BC2"/>
    <w:lvl w:ilvl="0" w:tplc="2E2A56B2">
      <w:start w:val="1"/>
      <w:numFmt w:val="upperRoman"/>
      <w:lvlText w:val="%1."/>
      <w:lvlJc w:val="left"/>
      <w:pPr>
        <w:ind w:left="270" w:hanging="166"/>
        <w:jc w:val="left"/>
      </w:pPr>
      <w:rPr>
        <w:rFonts w:ascii="Arial" w:eastAsia="Arial" w:hAnsi="Arial" w:cs="Arial" w:hint="default"/>
        <w:b/>
        <w:bCs/>
        <w:color w:val="221E1F"/>
        <w:spacing w:val="-3"/>
        <w:w w:val="100"/>
        <w:sz w:val="20"/>
        <w:szCs w:val="20"/>
        <w:lang w:val="es-MX" w:eastAsia="es-MX" w:bidi="es-MX"/>
      </w:rPr>
    </w:lvl>
    <w:lvl w:ilvl="1" w:tplc="3CA4ED66">
      <w:numFmt w:val="bullet"/>
      <w:lvlText w:val="•"/>
      <w:lvlJc w:val="left"/>
      <w:pPr>
        <w:ind w:left="1158" w:hanging="166"/>
      </w:pPr>
      <w:rPr>
        <w:rFonts w:hint="default"/>
        <w:lang w:val="es-MX" w:eastAsia="es-MX" w:bidi="es-MX"/>
      </w:rPr>
    </w:lvl>
    <w:lvl w:ilvl="2" w:tplc="0E2AB2CE">
      <w:numFmt w:val="bullet"/>
      <w:lvlText w:val="•"/>
      <w:lvlJc w:val="left"/>
      <w:pPr>
        <w:ind w:left="2036" w:hanging="166"/>
      </w:pPr>
      <w:rPr>
        <w:rFonts w:hint="default"/>
        <w:lang w:val="es-MX" w:eastAsia="es-MX" w:bidi="es-MX"/>
      </w:rPr>
    </w:lvl>
    <w:lvl w:ilvl="3" w:tplc="FF1A1E46">
      <w:numFmt w:val="bullet"/>
      <w:lvlText w:val="•"/>
      <w:lvlJc w:val="left"/>
      <w:pPr>
        <w:ind w:left="2914" w:hanging="166"/>
      </w:pPr>
      <w:rPr>
        <w:rFonts w:hint="default"/>
        <w:lang w:val="es-MX" w:eastAsia="es-MX" w:bidi="es-MX"/>
      </w:rPr>
    </w:lvl>
    <w:lvl w:ilvl="4" w:tplc="E514DCBC">
      <w:numFmt w:val="bullet"/>
      <w:lvlText w:val="•"/>
      <w:lvlJc w:val="left"/>
      <w:pPr>
        <w:ind w:left="3792" w:hanging="166"/>
      </w:pPr>
      <w:rPr>
        <w:rFonts w:hint="default"/>
        <w:lang w:val="es-MX" w:eastAsia="es-MX" w:bidi="es-MX"/>
      </w:rPr>
    </w:lvl>
    <w:lvl w:ilvl="5" w:tplc="B412A486">
      <w:numFmt w:val="bullet"/>
      <w:lvlText w:val="•"/>
      <w:lvlJc w:val="left"/>
      <w:pPr>
        <w:ind w:left="4670" w:hanging="166"/>
      </w:pPr>
      <w:rPr>
        <w:rFonts w:hint="default"/>
        <w:lang w:val="es-MX" w:eastAsia="es-MX" w:bidi="es-MX"/>
      </w:rPr>
    </w:lvl>
    <w:lvl w:ilvl="6" w:tplc="2E087410">
      <w:numFmt w:val="bullet"/>
      <w:lvlText w:val="•"/>
      <w:lvlJc w:val="left"/>
      <w:pPr>
        <w:ind w:left="5548" w:hanging="166"/>
      </w:pPr>
      <w:rPr>
        <w:rFonts w:hint="default"/>
        <w:lang w:val="es-MX" w:eastAsia="es-MX" w:bidi="es-MX"/>
      </w:rPr>
    </w:lvl>
    <w:lvl w:ilvl="7" w:tplc="FF6EA38A">
      <w:numFmt w:val="bullet"/>
      <w:lvlText w:val="•"/>
      <w:lvlJc w:val="left"/>
      <w:pPr>
        <w:ind w:left="6426" w:hanging="166"/>
      </w:pPr>
      <w:rPr>
        <w:rFonts w:hint="default"/>
        <w:lang w:val="es-MX" w:eastAsia="es-MX" w:bidi="es-MX"/>
      </w:rPr>
    </w:lvl>
    <w:lvl w:ilvl="8" w:tplc="5EC89F38">
      <w:numFmt w:val="bullet"/>
      <w:lvlText w:val="•"/>
      <w:lvlJc w:val="left"/>
      <w:pPr>
        <w:ind w:left="7304" w:hanging="166"/>
      </w:pPr>
      <w:rPr>
        <w:rFonts w:hint="default"/>
        <w:lang w:val="es-MX" w:eastAsia="es-MX" w:bidi="es-MX"/>
      </w:rPr>
    </w:lvl>
  </w:abstractNum>
  <w:abstractNum w:abstractNumId="13">
    <w:nsid w:val="761A08FE"/>
    <w:multiLevelType w:val="hybridMultilevel"/>
    <w:tmpl w:val="2D580A9E"/>
    <w:lvl w:ilvl="0" w:tplc="978EA218">
      <w:start w:val="1"/>
      <w:numFmt w:val="lowerLetter"/>
      <w:lvlText w:val="%1)"/>
      <w:lvlJc w:val="left"/>
      <w:pPr>
        <w:ind w:left="104" w:hanging="232"/>
        <w:jc w:val="left"/>
      </w:pPr>
      <w:rPr>
        <w:rFonts w:ascii="Arial" w:eastAsia="Arial" w:hAnsi="Arial" w:cs="Arial" w:hint="default"/>
        <w:b/>
        <w:bCs/>
        <w:color w:val="221E1F"/>
        <w:w w:val="100"/>
        <w:sz w:val="20"/>
        <w:szCs w:val="20"/>
        <w:lang w:val="es-MX" w:eastAsia="es-MX" w:bidi="es-MX"/>
      </w:rPr>
    </w:lvl>
    <w:lvl w:ilvl="1" w:tplc="17020892">
      <w:numFmt w:val="bullet"/>
      <w:lvlText w:val="•"/>
      <w:lvlJc w:val="left"/>
      <w:pPr>
        <w:ind w:left="996" w:hanging="232"/>
      </w:pPr>
      <w:rPr>
        <w:rFonts w:hint="default"/>
        <w:lang w:val="es-MX" w:eastAsia="es-MX" w:bidi="es-MX"/>
      </w:rPr>
    </w:lvl>
    <w:lvl w:ilvl="2" w:tplc="0F826D26">
      <w:numFmt w:val="bullet"/>
      <w:lvlText w:val="•"/>
      <w:lvlJc w:val="left"/>
      <w:pPr>
        <w:ind w:left="1892" w:hanging="232"/>
      </w:pPr>
      <w:rPr>
        <w:rFonts w:hint="default"/>
        <w:lang w:val="es-MX" w:eastAsia="es-MX" w:bidi="es-MX"/>
      </w:rPr>
    </w:lvl>
    <w:lvl w:ilvl="3" w:tplc="BB8C9FCA">
      <w:numFmt w:val="bullet"/>
      <w:lvlText w:val="•"/>
      <w:lvlJc w:val="left"/>
      <w:pPr>
        <w:ind w:left="2788" w:hanging="232"/>
      </w:pPr>
      <w:rPr>
        <w:rFonts w:hint="default"/>
        <w:lang w:val="es-MX" w:eastAsia="es-MX" w:bidi="es-MX"/>
      </w:rPr>
    </w:lvl>
    <w:lvl w:ilvl="4" w:tplc="84C88FC6">
      <w:numFmt w:val="bullet"/>
      <w:lvlText w:val="•"/>
      <w:lvlJc w:val="left"/>
      <w:pPr>
        <w:ind w:left="3684" w:hanging="232"/>
      </w:pPr>
      <w:rPr>
        <w:rFonts w:hint="default"/>
        <w:lang w:val="es-MX" w:eastAsia="es-MX" w:bidi="es-MX"/>
      </w:rPr>
    </w:lvl>
    <w:lvl w:ilvl="5" w:tplc="1A6E41D4">
      <w:numFmt w:val="bullet"/>
      <w:lvlText w:val="•"/>
      <w:lvlJc w:val="left"/>
      <w:pPr>
        <w:ind w:left="4580" w:hanging="232"/>
      </w:pPr>
      <w:rPr>
        <w:rFonts w:hint="default"/>
        <w:lang w:val="es-MX" w:eastAsia="es-MX" w:bidi="es-MX"/>
      </w:rPr>
    </w:lvl>
    <w:lvl w:ilvl="6" w:tplc="DF36CB2E">
      <w:numFmt w:val="bullet"/>
      <w:lvlText w:val="•"/>
      <w:lvlJc w:val="left"/>
      <w:pPr>
        <w:ind w:left="5476" w:hanging="232"/>
      </w:pPr>
      <w:rPr>
        <w:rFonts w:hint="default"/>
        <w:lang w:val="es-MX" w:eastAsia="es-MX" w:bidi="es-MX"/>
      </w:rPr>
    </w:lvl>
    <w:lvl w:ilvl="7" w:tplc="2A6A69CE">
      <w:numFmt w:val="bullet"/>
      <w:lvlText w:val="•"/>
      <w:lvlJc w:val="left"/>
      <w:pPr>
        <w:ind w:left="6372" w:hanging="232"/>
      </w:pPr>
      <w:rPr>
        <w:rFonts w:hint="default"/>
        <w:lang w:val="es-MX" w:eastAsia="es-MX" w:bidi="es-MX"/>
      </w:rPr>
    </w:lvl>
    <w:lvl w:ilvl="8" w:tplc="6DE66DA0">
      <w:numFmt w:val="bullet"/>
      <w:lvlText w:val="•"/>
      <w:lvlJc w:val="left"/>
      <w:pPr>
        <w:ind w:left="7268" w:hanging="232"/>
      </w:pPr>
      <w:rPr>
        <w:rFonts w:hint="default"/>
        <w:lang w:val="es-MX" w:eastAsia="es-MX" w:bidi="es-MX"/>
      </w:rPr>
    </w:lvl>
  </w:abstractNum>
  <w:abstractNum w:abstractNumId="14">
    <w:nsid w:val="761D10E1"/>
    <w:multiLevelType w:val="hybridMultilevel"/>
    <w:tmpl w:val="59CA0892"/>
    <w:lvl w:ilvl="0" w:tplc="0E94C44A">
      <w:start w:val="1"/>
      <w:numFmt w:val="upperRoman"/>
      <w:lvlText w:val="%1."/>
      <w:lvlJc w:val="left"/>
      <w:pPr>
        <w:ind w:left="104" w:hanging="380"/>
        <w:jc w:val="left"/>
      </w:pPr>
      <w:rPr>
        <w:rFonts w:ascii="Arial" w:eastAsia="Arial" w:hAnsi="Arial" w:cs="Arial" w:hint="default"/>
        <w:b/>
        <w:bCs/>
        <w:color w:val="221E1F"/>
        <w:spacing w:val="-3"/>
        <w:w w:val="100"/>
        <w:sz w:val="20"/>
        <w:szCs w:val="20"/>
        <w:lang w:val="es-MX" w:eastAsia="es-MX" w:bidi="es-MX"/>
      </w:rPr>
    </w:lvl>
    <w:lvl w:ilvl="1" w:tplc="D70C7B14">
      <w:numFmt w:val="bullet"/>
      <w:lvlText w:val="•"/>
      <w:lvlJc w:val="left"/>
      <w:pPr>
        <w:ind w:left="996" w:hanging="380"/>
      </w:pPr>
      <w:rPr>
        <w:rFonts w:hint="default"/>
        <w:lang w:val="es-MX" w:eastAsia="es-MX" w:bidi="es-MX"/>
      </w:rPr>
    </w:lvl>
    <w:lvl w:ilvl="2" w:tplc="530674F0">
      <w:numFmt w:val="bullet"/>
      <w:lvlText w:val="•"/>
      <w:lvlJc w:val="left"/>
      <w:pPr>
        <w:ind w:left="1892" w:hanging="380"/>
      </w:pPr>
      <w:rPr>
        <w:rFonts w:hint="default"/>
        <w:lang w:val="es-MX" w:eastAsia="es-MX" w:bidi="es-MX"/>
      </w:rPr>
    </w:lvl>
    <w:lvl w:ilvl="3" w:tplc="7780E8A0">
      <w:numFmt w:val="bullet"/>
      <w:lvlText w:val="•"/>
      <w:lvlJc w:val="left"/>
      <w:pPr>
        <w:ind w:left="2788" w:hanging="380"/>
      </w:pPr>
      <w:rPr>
        <w:rFonts w:hint="default"/>
        <w:lang w:val="es-MX" w:eastAsia="es-MX" w:bidi="es-MX"/>
      </w:rPr>
    </w:lvl>
    <w:lvl w:ilvl="4" w:tplc="0838C538">
      <w:numFmt w:val="bullet"/>
      <w:lvlText w:val="•"/>
      <w:lvlJc w:val="left"/>
      <w:pPr>
        <w:ind w:left="3684" w:hanging="380"/>
      </w:pPr>
      <w:rPr>
        <w:rFonts w:hint="default"/>
        <w:lang w:val="es-MX" w:eastAsia="es-MX" w:bidi="es-MX"/>
      </w:rPr>
    </w:lvl>
    <w:lvl w:ilvl="5" w:tplc="6826094E">
      <w:numFmt w:val="bullet"/>
      <w:lvlText w:val="•"/>
      <w:lvlJc w:val="left"/>
      <w:pPr>
        <w:ind w:left="4580" w:hanging="380"/>
      </w:pPr>
      <w:rPr>
        <w:rFonts w:hint="default"/>
        <w:lang w:val="es-MX" w:eastAsia="es-MX" w:bidi="es-MX"/>
      </w:rPr>
    </w:lvl>
    <w:lvl w:ilvl="6" w:tplc="3E1871E0">
      <w:numFmt w:val="bullet"/>
      <w:lvlText w:val="•"/>
      <w:lvlJc w:val="left"/>
      <w:pPr>
        <w:ind w:left="5476" w:hanging="380"/>
      </w:pPr>
      <w:rPr>
        <w:rFonts w:hint="default"/>
        <w:lang w:val="es-MX" w:eastAsia="es-MX" w:bidi="es-MX"/>
      </w:rPr>
    </w:lvl>
    <w:lvl w:ilvl="7" w:tplc="06E8753C">
      <w:numFmt w:val="bullet"/>
      <w:lvlText w:val="•"/>
      <w:lvlJc w:val="left"/>
      <w:pPr>
        <w:ind w:left="6372" w:hanging="380"/>
      </w:pPr>
      <w:rPr>
        <w:rFonts w:hint="default"/>
        <w:lang w:val="es-MX" w:eastAsia="es-MX" w:bidi="es-MX"/>
      </w:rPr>
    </w:lvl>
    <w:lvl w:ilvl="8" w:tplc="EB4E93EA">
      <w:numFmt w:val="bullet"/>
      <w:lvlText w:val="•"/>
      <w:lvlJc w:val="left"/>
      <w:pPr>
        <w:ind w:left="7268" w:hanging="380"/>
      </w:pPr>
      <w:rPr>
        <w:rFonts w:hint="default"/>
        <w:lang w:val="es-MX" w:eastAsia="es-MX" w:bidi="es-MX"/>
      </w:rPr>
    </w:lvl>
  </w:abstractNum>
  <w:abstractNum w:abstractNumId="15">
    <w:nsid w:val="793B1F33"/>
    <w:multiLevelType w:val="hybridMultilevel"/>
    <w:tmpl w:val="4824DED2"/>
    <w:lvl w:ilvl="0" w:tplc="B8AAF412">
      <w:start w:val="1"/>
      <w:numFmt w:val="upperRoman"/>
      <w:lvlText w:val="%1."/>
      <w:lvlJc w:val="left"/>
      <w:pPr>
        <w:ind w:left="104" w:hanging="166"/>
        <w:jc w:val="left"/>
      </w:pPr>
      <w:rPr>
        <w:rFonts w:ascii="Arial" w:eastAsia="Arial" w:hAnsi="Arial" w:cs="Arial" w:hint="default"/>
        <w:b/>
        <w:bCs/>
        <w:color w:val="221E1F"/>
        <w:spacing w:val="-3"/>
        <w:w w:val="100"/>
        <w:sz w:val="20"/>
        <w:szCs w:val="20"/>
        <w:lang w:val="es-MX" w:eastAsia="es-MX" w:bidi="es-MX"/>
      </w:rPr>
    </w:lvl>
    <w:lvl w:ilvl="1" w:tplc="151C586C">
      <w:numFmt w:val="bullet"/>
      <w:lvlText w:val="•"/>
      <w:lvlJc w:val="left"/>
      <w:pPr>
        <w:ind w:left="996" w:hanging="166"/>
      </w:pPr>
      <w:rPr>
        <w:rFonts w:hint="default"/>
        <w:lang w:val="es-MX" w:eastAsia="es-MX" w:bidi="es-MX"/>
      </w:rPr>
    </w:lvl>
    <w:lvl w:ilvl="2" w:tplc="ABAC5858">
      <w:numFmt w:val="bullet"/>
      <w:lvlText w:val="•"/>
      <w:lvlJc w:val="left"/>
      <w:pPr>
        <w:ind w:left="1892" w:hanging="166"/>
      </w:pPr>
      <w:rPr>
        <w:rFonts w:hint="default"/>
        <w:lang w:val="es-MX" w:eastAsia="es-MX" w:bidi="es-MX"/>
      </w:rPr>
    </w:lvl>
    <w:lvl w:ilvl="3" w:tplc="C3064202">
      <w:numFmt w:val="bullet"/>
      <w:lvlText w:val="•"/>
      <w:lvlJc w:val="left"/>
      <w:pPr>
        <w:ind w:left="2788" w:hanging="166"/>
      </w:pPr>
      <w:rPr>
        <w:rFonts w:hint="default"/>
        <w:lang w:val="es-MX" w:eastAsia="es-MX" w:bidi="es-MX"/>
      </w:rPr>
    </w:lvl>
    <w:lvl w:ilvl="4" w:tplc="C246AF9E">
      <w:numFmt w:val="bullet"/>
      <w:lvlText w:val="•"/>
      <w:lvlJc w:val="left"/>
      <w:pPr>
        <w:ind w:left="3684" w:hanging="166"/>
      </w:pPr>
      <w:rPr>
        <w:rFonts w:hint="default"/>
        <w:lang w:val="es-MX" w:eastAsia="es-MX" w:bidi="es-MX"/>
      </w:rPr>
    </w:lvl>
    <w:lvl w:ilvl="5" w:tplc="E4E4C16E">
      <w:numFmt w:val="bullet"/>
      <w:lvlText w:val="•"/>
      <w:lvlJc w:val="left"/>
      <w:pPr>
        <w:ind w:left="4580" w:hanging="166"/>
      </w:pPr>
      <w:rPr>
        <w:rFonts w:hint="default"/>
        <w:lang w:val="es-MX" w:eastAsia="es-MX" w:bidi="es-MX"/>
      </w:rPr>
    </w:lvl>
    <w:lvl w:ilvl="6" w:tplc="1CCE6C3E">
      <w:numFmt w:val="bullet"/>
      <w:lvlText w:val="•"/>
      <w:lvlJc w:val="left"/>
      <w:pPr>
        <w:ind w:left="5476" w:hanging="166"/>
      </w:pPr>
      <w:rPr>
        <w:rFonts w:hint="default"/>
        <w:lang w:val="es-MX" w:eastAsia="es-MX" w:bidi="es-MX"/>
      </w:rPr>
    </w:lvl>
    <w:lvl w:ilvl="7" w:tplc="F6DE378A">
      <w:numFmt w:val="bullet"/>
      <w:lvlText w:val="•"/>
      <w:lvlJc w:val="left"/>
      <w:pPr>
        <w:ind w:left="6372" w:hanging="166"/>
      </w:pPr>
      <w:rPr>
        <w:rFonts w:hint="default"/>
        <w:lang w:val="es-MX" w:eastAsia="es-MX" w:bidi="es-MX"/>
      </w:rPr>
    </w:lvl>
    <w:lvl w:ilvl="8" w:tplc="00A4DBB6">
      <w:numFmt w:val="bullet"/>
      <w:lvlText w:val="•"/>
      <w:lvlJc w:val="left"/>
      <w:pPr>
        <w:ind w:left="7268" w:hanging="166"/>
      </w:pPr>
      <w:rPr>
        <w:rFonts w:hint="default"/>
        <w:lang w:val="es-MX" w:eastAsia="es-MX" w:bidi="es-MX"/>
      </w:rPr>
    </w:lvl>
  </w:abstractNum>
  <w:abstractNum w:abstractNumId="16">
    <w:nsid w:val="7D4B7284"/>
    <w:multiLevelType w:val="hybridMultilevel"/>
    <w:tmpl w:val="1DB88A4A"/>
    <w:lvl w:ilvl="0" w:tplc="D1FC5A4C">
      <w:start w:val="1"/>
      <w:numFmt w:val="lowerLetter"/>
      <w:lvlText w:val="%1)"/>
      <w:lvlJc w:val="left"/>
      <w:pPr>
        <w:ind w:left="336" w:hanging="232"/>
        <w:jc w:val="left"/>
      </w:pPr>
      <w:rPr>
        <w:rFonts w:ascii="Arial" w:eastAsia="Arial" w:hAnsi="Arial" w:cs="Arial" w:hint="default"/>
        <w:b/>
        <w:bCs/>
        <w:color w:val="221E1F"/>
        <w:w w:val="100"/>
        <w:sz w:val="20"/>
        <w:szCs w:val="20"/>
        <w:lang w:val="es-MX" w:eastAsia="es-MX" w:bidi="es-MX"/>
      </w:rPr>
    </w:lvl>
    <w:lvl w:ilvl="1" w:tplc="8AE4D22A">
      <w:numFmt w:val="bullet"/>
      <w:lvlText w:val="•"/>
      <w:lvlJc w:val="left"/>
      <w:pPr>
        <w:ind w:left="1212" w:hanging="232"/>
      </w:pPr>
      <w:rPr>
        <w:rFonts w:hint="default"/>
        <w:lang w:val="es-MX" w:eastAsia="es-MX" w:bidi="es-MX"/>
      </w:rPr>
    </w:lvl>
    <w:lvl w:ilvl="2" w:tplc="1E5028AE">
      <w:numFmt w:val="bullet"/>
      <w:lvlText w:val="•"/>
      <w:lvlJc w:val="left"/>
      <w:pPr>
        <w:ind w:left="2084" w:hanging="232"/>
      </w:pPr>
      <w:rPr>
        <w:rFonts w:hint="default"/>
        <w:lang w:val="es-MX" w:eastAsia="es-MX" w:bidi="es-MX"/>
      </w:rPr>
    </w:lvl>
    <w:lvl w:ilvl="3" w:tplc="0C6CF786">
      <w:numFmt w:val="bullet"/>
      <w:lvlText w:val="•"/>
      <w:lvlJc w:val="left"/>
      <w:pPr>
        <w:ind w:left="2956" w:hanging="232"/>
      </w:pPr>
      <w:rPr>
        <w:rFonts w:hint="default"/>
        <w:lang w:val="es-MX" w:eastAsia="es-MX" w:bidi="es-MX"/>
      </w:rPr>
    </w:lvl>
    <w:lvl w:ilvl="4" w:tplc="7048E6FE">
      <w:numFmt w:val="bullet"/>
      <w:lvlText w:val="•"/>
      <w:lvlJc w:val="left"/>
      <w:pPr>
        <w:ind w:left="3828" w:hanging="232"/>
      </w:pPr>
      <w:rPr>
        <w:rFonts w:hint="default"/>
        <w:lang w:val="es-MX" w:eastAsia="es-MX" w:bidi="es-MX"/>
      </w:rPr>
    </w:lvl>
    <w:lvl w:ilvl="5" w:tplc="336C1E52">
      <w:numFmt w:val="bullet"/>
      <w:lvlText w:val="•"/>
      <w:lvlJc w:val="left"/>
      <w:pPr>
        <w:ind w:left="4700" w:hanging="232"/>
      </w:pPr>
      <w:rPr>
        <w:rFonts w:hint="default"/>
        <w:lang w:val="es-MX" w:eastAsia="es-MX" w:bidi="es-MX"/>
      </w:rPr>
    </w:lvl>
    <w:lvl w:ilvl="6" w:tplc="71C65C8A">
      <w:numFmt w:val="bullet"/>
      <w:lvlText w:val="•"/>
      <w:lvlJc w:val="left"/>
      <w:pPr>
        <w:ind w:left="5572" w:hanging="232"/>
      </w:pPr>
      <w:rPr>
        <w:rFonts w:hint="default"/>
        <w:lang w:val="es-MX" w:eastAsia="es-MX" w:bidi="es-MX"/>
      </w:rPr>
    </w:lvl>
    <w:lvl w:ilvl="7" w:tplc="79508156">
      <w:numFmt w:val="bullet"/>
      <w:lvlText w:val="•"/>
      <w:lvlJc w:val="left"/>
      <w:pPr>
        <w:ind w:left="6444" w:hanging="232"/>
      </w:pPr>
      <w:rPr>
        <w:rFonts w:hint="default"/>
        <w:lang w:val="es-MX" w:eastAsia="es-MX" w:bidi="es-MX"/>
      </w:rPr>
    </w:lvl>
    <w:lvl w:ilvl="8" w:tplc="2BEE9E00">
      <w:numFmt w:val="bullet"/>
      <w:lvlText w:val="•"/>
      <w:lvlJc w:val="left"/>
      <w:pPr>
        <w:ind w:left="7316" w:hanging="232"/>
      </w:pPr>
      <w:rPr>
        <w:rFonts w:hint="default"/>
        <w:lang w:val="es-MX" w:eastAsia="es-MX" w:bidi="es-MX"/>
      </w:rPr>
    </w:lvl>
  </w:abstractNum>
  <w:abstractNum w:abstractNumId="17">
    <w:nsid w:val="7E362300"/>
    <w:multiLevelType w:val="hybridMultilevel"/>
    <w:tmpl w:val="F802F050"/>
    <w:lvl w:ilvl="0" w:tplc="AFE2011A">
      <w:start w:val="1"/>
      <w:numFmt w:val="upperRoman"/>
      <w:lvlText w:val="%1."/>
      <w:lvlJc w:val="left"/>
      <w:pPr>
        <w:ind w:left="104" w:hanging="166"/>
        <w:jc w:val="left"/>
      </w:pPr>
      <w:rPr>
        <w:rFonts w:ascii="Arial" w:eastAsia="Arial" w:hAnsi="Arial" w:cs="Arial" w:hint="default"/>
        <w:b/>
        <w:bCs/>
        <w:color w:val="221E1F"/>
        <w:spacing w:val="-7"/>
        <w:w w:val="100"/>
        <w:sz w:val="20"/>
        <w:szCs w:val="20"/>
        <w:lang w:val="es-MX" w:eastAsia="es-MX" w:bidi="es-MX"/>
      </w:rPr>
    </w:lvl>
    <w:lvl w:ilvl="1" w:tplc="90D85A90">
      <w:numFmt w:val="bullet"/>
      <w:lvlText w:val="•"/>
      <w:lvlJc w:val="left"/>
      <w:pPr>
        <w:ind w:left="996" w:hanging="166"/>
      </w:pPr>
      <w:rPr>
        <w:rFonts w:hint="default"/>
        <w:lang w:val="es-MX" w:eastAsia="es-MX" w:bidi="es-MX"/>
      </w:rPr>
    </w:lvl>
    <w:lvl w:ilvl="2" w:tplc="DB64130A">
      <w:numFmt w:val="bullet"/>
      <w:lvlText w:val="•"/>
      <w:lvlJc w:val="left"/>
      <w:pPr>
        <w:ind w:left="1892" w:hanging="166"/>
      </w:pPr>
      <w:rPr>
        <w:rFonts w:hint="default"/>
        <w:lang w:val="es-MX" w:eastAsia="es-MX" w:bidi="es-MX"/>
      </w:rPr>
    </w:lvl>
    <w:lvl w:ilvl="3" w:tplc="CAE8B898">
      <w:numFmt w:val="bullet"/>
      <w:lvlText w:val="•"/>
      <w:lvlJc w:val="left"/>
      <w:pPr>
        <w:ind w:left="2788" w:hanging="166"/>
      </w:pPr>
      <w:rPr>
        <w:rFonts w:hint="default"/>
        <w:lang w:val="es-MX" w:eastAsia="es-MX" w:bidi="es-MX"/>
      </w:rPr>
    </w:lvl>
    <w:lvl w:ilvl="4" w:tplc="41326F10">
      <w:numFmt w:val="bullet"/>
      <w:lvlText w:val="•"/>
      <w:lvlJc w:val="left"/>
      <w:pPr>
        <w:ind w:left="3684" w:hanging="166"/>
      </w:pPr>
      <w:rPr>
        <w:rFonts w:hint="default"/>
        <w:lang w:val="es-MX" w:eastAsia="es-MX" w:bidi="es-MX"/>
      </w:rPr>
    </w:lvl>
    <w:lvl w:ilvl="5" w:tplc="20B88944">
      <w:numFmt w:val="bullet"/>
      <w:lvlText w:val="•"/>
      <w:lvlJc w:val="left"/>
      <w:pPr>
        <w:ind w:left="4580" w:hanging="166"/>
      </w:pPr>
      <w:rPr>
        <w:rFonts w:hint="default"/>
        <w:lang w:val="es-MX" w:eastAsia="es-MX" w:bidi="es-MX"/>
      </w:rPr>
    </w:lvl>
    <w:lvl w:ilvl="6" w:tplc="5EDED258">
      <w:numFmt w:val="bullet"/>
      <w:lvlText w:val="•"/>
      <w:lvlJc w:val="left"/>
      <w:pPr>
        <w:ind w:left="5476" w:hanging="166"/>
      </w:pPr>
      <w:rPr>
        <w:rFonts w:hint="default"/>
        <w:lang w:val="es-MX" w:eastAsia="es-MX" w:bidi="es-MX"/>
      </w:rPr>
    </w:lvl>
    <w:lvl w:ilvl="7" w:tplc="07AA597A">
      <w:numFmt w:val="bullet"/>
      <w:lvlText w:val="•"/>
      <w:lvlJc w:val="left"/>
      <w:pPr>
        <w:ind w:left="6372" w:hanging="166"/>
      </w:pPr>
      <w:rPr>
        <w:rFonts w:hint="default"/>
        <w:lang w:val="es-MX" w:eastAsia="es-MX" w:bidi="es-MX"/>
      </w:rPr>
    </w:lvl>
    <w:lvl w:ilvl="8" w:tplc="FEBAD57E">
      <w:numFmt w:val="bullet"/>
      <w:lvlText w:val="•"/>
      <w:lvlJc w:val="left"/>
      <w:pPr>
        <w:ind w:left="7268" w:hanging="166"/>
      </w:pPr>
      <w:rPr>
        <w:rFonts w:hint="default"/>
        <w:lang w:val="es-MX" w:eastAsia="es-MX" w:bidi="es-MX"/>
      </w:rPr>
    </w:lvl>
  </w:abstractNum>
  <w:abstractNum w:abstractNumId="18">
    <w:nsid w:val="7EFA08D7"/>
    <w:multiLevelType w:val="hybridMultilevel"/>
    <w:tmpl w:val="C4068CB4"/>
    <w:lvl w:ilvl="0" w:tplc="6D8CFE72">
      <w:start w:val="1"/>
      <w:numFmt w:val="lowerLetter"/>
      <w:lvlText w:val="%1)"/>
      <w:lvlJc w:val="left"/>
      <w:pPr>
        <w:ind w:left="336" w:hanging="232"/>
        <w:jc w:val="left"/>
      </w:pPr>
      <w:rPr>
        <w:rFonts w:ascii="Arial" w:eastAsia="Arial" w:hAnsi="Arial" w:cs="Arial" w:hint="default"/>
        <w:b/>
        <w:bCs/>
        <w:color w:val="221E1F"/>
        <w:w w:val="100"/>
        <w:sz w:val="20"/>
        <w:szCs w:val="20"/>
        <w:lang w:val="es-MX" w:eastAsia="es-MX" w:bidi="es-MX"/>
      </w:rPr>
    </w:lvl>
    <w:lvl w:ilvl="1" w:tplc="1514ECBE">
      <w:numFmt w:val="bullet"/>
      <w:lvlText w:val="•"/>
      <w:lvlJc w:val="left"/>
      <w:pPr>
        <w:ind w:left="1212" w:hanging="232"/>
      </w:pPr>
      <w:rPr>
        <w:rFonts w:hint="default"/>
        <w:lang w:val="es-MX" w:eastAsia="es-MX" w:bidi="es-MX"/>
      </w:rPr>
    </w:lvl>
    <w:lvl w:ilvl="2" w:tplc="D29423A0">
      <w:numFmt w:val="bullet"/>
      <w:lvlText w:val="•"/>
      <w:lvlJc w:val="left"/>
      <w:pPr>
        <w:ind w:left="2084" w:hanging="232"/>
      </w:pPr>
      <w:rPr>
        <w:rFonts w:hint="default"/>
        <w:lang w:val="es-MX" w:eastAsia="es-MX" w:bidi="es-MX"/>
      </w:rPr>
    </w:lvl>
    <w:lvl w:ilvl="3" w:tplc="0A78182C">
      <w:numFmt w:val="bullet"/>
      <w:lvlText w:val="•"/>
      <w:lvlJc w:val="left"/>
      <w:pPr>
        <w:ind w:left="2956" w:hanging="232"/>
      </w:pPr>
      <w:rPr>
        <w:rFonts w:hint="default"/>
        <w:lang w:val="es-MX" w:eastAsia="es-MX" w:bidi="es-MX"/>
      </w:rPr>
    </w:lvl>
    <w:lvl w:ilvl="4" w:tplc="BE483FC6">
      <w:numFmt w:val="bullet"/>
      <w:lvlText w:val="•"/>
      <w:lvlJc w:val="left"/>
      <w:pPr>
        <w:ind w:left="3828" w:hanging="232"/>
      </w:pPr>
      <w:rPr>
        <w:rFonts w:hint="default"/>
        <w:lang w:val="es-MX" w:eastAsia="es-MX" w:bidi="es-MX"/>
      </w:rPr>
    </w:lvl>
    <w:lvl w:ilvl="5" w:tplc="F3CC71A8">
      <w:numFmt w:val="bullet"/>
      <w:lvlText w:val="•"/>
      <w:lvlJc w:val="left"/>
      <w:pPr>
        <w:ind w:left="4700" w:hanging="232"/>
      </w:pPr>
      <w:rPr>
        <w:rFonts w:hint="default"/>
        <w:lang w:val="es-MX" w:eastAsia="es-MX" w:bidi="es-MX"/>
      </w:rPr>
    </w:lvl>
    <w:lvl w:ilvl="6" w:tplc="A7004994">
      <w:numFmt w:val="bullet"/>
      <w:lvlText w:val="•"/>
      <w:lvlJc w:val="left"/>
      <w:pPr>
        <w:ind w:left="5572" w:hanging="232"/>
      </w:pPr>
      <w:rPr>
        <w:rFonts w:hint="default"/>
        <w:lang w:val="es-MX" w:eastAsia="es-MX" w:bidi="es-MX"/>
      </w:rPr>
    </w:lvl>
    <w:lvl w:ilvl="7" w:tplc="038693DC">
      <w:numFmt w:val="bullet"/>
      <w:lvlText w:val="•"/>
      <w:lvlJc w:val="left"/>
      <w:pPr>
        <w:ind w:left="6444" w:hanging="232"/>
      </w:pPr>
      <w:rPr>
        <w:rFonts w:hint="default"/>
        <w:lang w:val="es-MX" w:eastAsia="es-MX" w:bidi="es-MX"/>
      </w:rPr>
    </w:lvl>
    <w:lvl w:ilvl="8" w:tplc="D95080BA">
      <w:numFmt w:val="bullet"/>
      <w:lvlText w:val="•"/>
      <w:lvlJc w:val="left"/>
      <w:pPr>
        <w:ind w:left="7316" w:hanging="232"/>
      </w:pPr>
      <w:rPr>
        <w:rFonts w:hint="default"/>
        <w:lang w:val="es-MX" w:eastAsia="es-MX" w:bidi="es-MX"/>
      </w:rPr>
    </w:lvl>
  </w:abstractNum>
  <w:abstractNum w:abstractNumId="19">
    <w:nsid w:val="7F4005BB"/>
    <w:multiLevelType w:val="hybridMultilevel"/>
    <w:tmpl w:val="FEB864F8"/>
    <w:lvl w:ilvl="0" w:tplc="1D465E4C">
      <w:start w:val="1"/>
      <w:numFmt w:val="upperRoman"/>
      <w:lvlText w:val="%1."/>
      <w:lvlJc w:val="left"/>
      <w:pPr>
        <w:ind w:left="484" w:hanging="380"/>
        <w:jc w:val="left"/>
      </w:pPr>
      <w:rPr>
        <w:rFonts w:ascii="Arial" w:eastAsia="Arial" w:hAnsi="Arial" w:cs="Arial" w:hint="default"/>
        <w:b/>
        <w:bCs/>
        <w:color w:val="221E1F"/>
        <w:spacing w:val="-2"/>
        <w:w w:val="100"/>
        <w:sz w:val="20"/>
        <w:szCs w:val="20"/>
        <w:lang w:val="es-MX" w:eastAsia="es-MX" w:bidi="es-MX"/>
      </w:rPr>
    </w:lvl>
    <w:lvl w:ilvl="1" w:tplc="1D047640">
      <w:numFmt w:val="bullet"/>
      <w:lvlText w:val="•"/>
      <w:lvlJc w:val="left"/>
      <w:pPr>
        <w:ind w:left="1338" w:hanging="380"/>
      </w:pPr>
      <w:rPr>
        <w:rFonts w:hint="default"/>
        <w:lang w:val="es-MX" w:eastAsia="es-MX" w:bidi="es-MX"/>
      </w:rPr>
    </w:lvl>
    <w:lvl w:ilvl="2" w:tplc="0240AF9C">
      <w:numFmt w:val="bullet"/>
      <w:lvlText w:val="•"/>
      <w:lvlJc w:val="left"/>
      <w:pPr>
        <w:ind w:left="2196" w:hanging="380"/>
      </w:pPr>
      <w:rPr>
        <w:rFonts w:hint="default"/>
        <w:lang w:val="es-MX" w:eastAsia="es-MX" w:bidi="es-MX"/>
      </w:rPr>
    </w:lvl>
    <w:lvl w:ilvl="3" w:tplc="738413B2">
      <w:numFmt w:val="bullet"/>
      <w:lvlText w:val="•"/>
      <w:lvlJc w:val="left"/>
      <w:pPr>
        <w:ind w:left="3054" w:hanging="380"/>
      </w:pPr>
      <w:rPr>
        <w:rFonts w:hint="default"/>
        <w:lang w:val="es-MX" w:eastAsia="es-MX" w:bidi="es-MX"/>
      </w:rPr>
    </w:lvl>
    <w:lvl w:ilvl="4" w:tplc="EDB86338">
      <w:numFmt w:val="bullet"/>
      <w:lvlText w:val="•"/>
      <w:lvlJc w:val="left"/>
      <w:pPr>
        <w:ind w:left="3912" w:hanging="380"/>
      </w:pPr>
      <w:rPr>
        <w:rFonts w:hint="default"/>
        <w:lang w:val="es-MX" w:eastAsia="es-MX" w:bidi="es-MX"/>
      </w:rPr>
    </w:lvl>
    <w:lvl w:ilvl="5" w:tplc="E1F04ACA">
      <w:numFmt w:val="bullet"/>
      <w:lvlText w:val="•"/>
      <w:lvlJc w:val="left"/>
      <w:pPr>
        <w:ind w:left="4770" w:hanging="380"/>
      </w:pPr>
      <w:rPr>
        <w:rFonts w:hint="default"/>
        <w:lang w:val="es-MX" w:eastAsia="es-MX" w:bidi="es-MX"/>
      </w:rPr>
    </w:lvl>
    <w:lvl w:ilvl="6" w:tplc="84C864C0">
      <w:numFmt w:val="bullet"/>
      <w:lvlText w:val="•"/>
      <w:lvlJc w:val="left"/>
      <w:pPr>
        <w:ind w:left="5628" w:hanging="380"/>
      </w:pPr>
      <w:rPr>
        <w:rFonts w:hint="default"/>
        <w:lang w:val="es-MX" w:eastAsia="es-MX" w:bidi="es-MX"/>
      </w:rPr>
    </w:lvl>
    <w:lvl w:ilvl="7" w:tplc="92BCA5FE">
      <w:numFmt w:val="bullet"/>
      <w:lvlText w:val="•"/>
      <w:lvlJc w:val="left"/>
      <w:pPr>
        <w:ind w:left="6486" w:hanging="380"/>
      </w:pPr>
      <w:rPr>
        <w:rFonts w:hint="default"/>
        <w:lang w:val="es-MX" w:eastAsia="es-MX" w:bidi="es-MX"/>
      </w:rPr>
    </w:lvl>
    <w:lvl w:ilvl="8" w:tplc="9CBC682C">
      <w:numFmt w:val="bullet"/>
      <w:lvlText w:val="•"/>
      <w:lvlJc w:val="left"/>
      <w:pPr>
        <w:ind w:left="7344" w:hanging="380"/>
      </w:pPr>
      <w:rPr>
        <w:rFonts w:hint="default"/>
        <w:lang w:val="es-MX" w:eastAsia="es-MX" w:bidi="es-MX"/>
      </w:rPr>
    </w:lvl>
  </w:abstractNum>
  <w:num w:numId="1">
    <w:abstractNumId w:val="17"/>
  </w:num>
  <w:num w:numId="2">
    <w:abstractNumId w:val="12"/>
  </w:num>
  <w:num w:numId="3">
    <w:abstractNumId w:val="10"/>
  </w:num>
  <w:num w:numId="4">
    <w:abstractNumId w:val="7"/>
  </w:num>
  <w:num w:numId="5">
    <w:abstractNumId w:val="3"/>
  </w:num>
  <w:num w:numId="6">
    <w:abstractNumId w:val="8"/>
  </w:num>
  <w:num w:numId="7">
    <w:abstractNumId w:val="18"/>
  </w:num>
  <w:num w:numId="8">
    <w:abstractNumId w:val="16"/>
  </w:num>
  <w:num w:numId="9">
    <w:abstractNumId w:val="0"/>
  </w:num>
  <w:num w:numId="10">
    <w:abstractNumId w:val="19"/>
  </w:num>
  <w:num w:numId="11">
    <w:abstractNumId w:val="11"/>
  </w:num>
  <w:num w:numId="12">
    <w:abstractNumId w:val="2"/>
  </w:num>
  <w:num w:numId="13">
    <w:abstractNumId w:val="13"/>
  </w:num>
  <w:num w:numId="14">
    <w:abstractNumId w:val="4"/>
  </w:num>
  <w:num w:numId="15">
    <w:abstractNumId w:val="5"/>
  </w:num>
  <w:num w:numId="16">
    <w:abstractNumId w:val="6"/>
  </w:num>
  <w:num w:numId="17">
    <w:abstractNumId w:val="14"/>
  </w:num>
  <w:num w:numId="18">
    <w:abstractNumId w:val="15"/>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B5"/>
    <w:rsid w:val="00022D6A"/>
    <w:rsid w:val="00136EB5"/>
    <w:rsid w:val="00387A9D"/>
    <w:rsid w:val="004720AA"/>
    <w:rsid w:val="00920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40A1A-4F5E-4D5E-B489-BF812282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spacing w:before="3"/>
      <w:ind w:left="1411"/>
      <w:jc w:val="center"/>
      <w:outlineLvl w:val="0"/>
    </w:pPr>
    <w:rPr>
      <w:rFonts w:ascii="Trebuchet MS" w:eastAsia="Trebuchet MS" w:hAnsi="Trebuchet MS" w:cs="Trebuchet MS"/>
      <w:b/>
      <w:bCs/>
    </w:rPr>
  </w:style>
  <w:style w:type="paragraph" w:styleId="Ttulo2">
    <w:name w:val="heading 2"/>
    <w:basedOn w:val="Normal"/>
    <w:uiPriority w:val="1"/>
    <w:qFormat/>
    <w:pPr>
      <w:ind w:left="1411" w:right="1424"/>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4"/>
    </w:pPr>
    <w:rPr>
      <w:sz w:val="20"/>
      <w:szCs w:val="20"/>
    </w:rPr>
  </w:style>
  <w:style w:type="paragraph" w:styleId="Prrafodelista">
    <w:name w:val="List Paragraph"/>
    <w:basedOn w:val="Normal"/>
    <w:uiPriority w:val="1"/>
    <w:qFormat/>
    <w:pPr>
      <w:spacing w:before="34"/>
      <w:ind w:left="1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3738</Words>
  <Characters>20565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Usuario de Windows</cp:lastModifiedBy>
  <cp:revision>2</cp:revision>
  <dcterms:created xsi:type="dcterms:W3CDTF">2022-02-09T18:42:00Z</dcterms:created>
  <dcterms:modified xsi:type="dcterms:W3CDTF">2022-02-09T18:42:00Z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DocConverter</vt:lpwstr>
  </property>
  <property fmtid="{D5CDD505-2E9C-101B-9397-08002B2CF9AE}" pid="4" name="LastSaved">
    <vt:filetime>2019-01-22T00:00:00Z</vt:filetime>
  </property>
</Properties>
</file>