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DE2BB2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15 de </w:t>
      </w:r>
      <w:proofErr w:type="gramStart"/>
      <w:r w:rsidR="00A663A3">
        <w:rPr>
          <w:rFonts w:ascii="Arial" w:hAnsi="Arial" w:cs="Arial"/>
        </w:rPr>
        <w:t>Noviembre</w:t>
      </w:r>
      <w:proofErr w:type="gramEnd"/>
      <w:r w:rsidR="008855FE"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DE2BB2">
        <w:rPr>
          <w:rFonts w:ascii="Arial" w:hAnsi="Arial" w:cs="Arial"/>
          <w:b/>
        </w:rPr>
        <w:t>DE SEXTA</w:t>
      </w:r>
      <w:r w:rsidR="00C7625C">
        <w:rPr>
          <w:rFonts w:ascii="Arial" w:hAnsi="Arial" w:cs="Arial"/>
          <w:b/>
        </w:rPr>
        <w:t xml:space="preserve">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</w:t>
      </w:r>
      <w:r w:rsidR="00DE2BB2">
        <w:rPr>
          <w:rFonts w:ascii="Arial" w:hAnsi="Arial" w:cs="Arial"/>
        </w:rPr>
        <w:t xml:space="preserve"> 11:30</w:t>
      </w:r>
      <w:r w:rsidR="00AB44C8">
        <w:rPr>
          <w:rFonts w:ascii="Arial" w:hAnsi="Arial" w:cs="Arial"/>
        </w:rPr>
        <w:t xml:space="preserve"> </w:t>
      </w:r>
      <w:r w:rsidR="0091471F" w:rsidRPr="00F97002">
        <w:rPr>
          <w:rFonts w:ascii="Arial" w:hAnsi="Arial" w:cs="Arial"/>
        </w:rPr>
        <w:t xml:space="preserve">horas </w:t>
      </w:r>
      <w:r w:rsidR="00DE2BB2">
        <w:rPr>
          <w:rFonts w:ascii="Arial" w:hAnsi="Arial" w:cs="Arial"/>
        </w:rPr>
        <w:t>del día 15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del mes de </w:t>
      </w:r>
      <w:r w:rsidR="00DE2BB2">
        <w:rPr>
          <w:rFonts w:ascii="Arial" w:hAnsi="Arial" w:cs="Arial"/>
        </w:rPr>
        <w:t>Noviembre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DE2BB2">
        <w:rPr>
          <w:rFonts w:ascii="Arial" w:hAnsi="Arial" w:cs="Arial"/>
        </w:rPr>
        <w:t>concurrieron 6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DE2BB2">
        <w:rPr>
          <w:rFonts w:ascii="Arial" w:hAnsi="Arial" w:cs="Arial"/>
        </w:rPr>
        <w:t xml:space="preserve"> sexta</w:t>
      </w:r>
      <w:r w:rsidR="003313BE">
        <w:rPr>
          <w:rFonts w:ascii="Arial" w:hAnsi="Arial" w:cs="Arial"/>
        </w:rPr>
        <w:t xml:space="preserve"> </w:t>
      </w:r>
      <w:r w:rsidR="00080C73" w:rsidRPr="00F97002">
        <w:rPr>
          <w:rFonts w:ascii="Arial" w:hAnsi="Arial" w:cs="Arial"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 xml:space="preserve">Lectura, </w:t>
      </w:r>
      <w:r w:rsidR="0032644A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6F3F0F" w:rsidRDefault="00DE2BB2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a conocer a los integrantes de la </w:t>
      </w:r>
      <w:r w:rsidR="00A663A3">
        <w:rPr>
          <w:rFonts w:ascii="Arial" w:hAnsi="Arial" w:cs="Arial"/>
          <w:sz w:val="24"/>
          <w:szCs w:val="24"/>
        </w:rPr>
        <w:t>COMUR los</w:t>
      </w:r>
      <w:r>
        <w:rPr>
          <w:rFonts w:ascii="Arial" w:hAnsi="Arial" w:cs="Arial"/>
          <w:sz w:val="24"/>
          <w:szCs w:val="24"/>
        </w:rPr>
        <w:t xml:space="preserve"> dictámenes de procedencia aprobados y declara</w:t>
      </w:r>
      <w:r w:rsidR="00A663A3">
        <w:rPr>
          <w:rFonts w:ascii="Arial" w:hAnsi="Arial" w:cs="Arial"/>
          <w:sz w:val="24"/>
          <w:szCs w:val="24"/>
        </w:rPr>
        <w:t>rlos formalmente regularizados.</w:t>
      </w:r>
    </w:p>
    <w:p w:rsidR="00B846CE" w:rsidRPr="003A23F2" w:rsidRDefault="00DE2BB2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quince dictámenes de acreditación de titularidad</w:t>
      </w:r>
      <w:r w:rsidR="0032644A">
        <w:rPr>
          <w:rFonts w:ascii="Arial" w:hAnsi="Arial" w:cs="Arial"/>
          <w:sz w:val="24"/>
          <w:szCs w:val="24"/>
        </w:rPr>
        <w:t xml:space="preserve">. </w:t>
      </w:r>
    </w:p>
    <w:p w:rsidR="0032644A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</w:t>
      </w:r>
    </w:p>
    <w:p w:rsidR="00B846CE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8855FE">
        <w:rPr>
          <w:rFonts w:ascii="Arial" w:hAnsi="Arial" w:cs="Arial"/>
          <w:sz w:val="24"/>
          <w:szCs w:val="24"/>
        </w:rPr>
        <w:t>.</w:t>
      </w: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aprobada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Pr="00B846CE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260A85" w:rsidRDefault="00A92A62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da a conocer a los integrantes de la comisión municipal de regularización del municipio los dictámenes de procedencia aprobados y declarados.</w:t>
      </w:r>
      <w:r w:rsidR="00733A2A" w:rsidRPr="00260A85">
        <w:rPr>
          <w:rFonts w:ascii="Arial" w:hAnsi="Arial" w:cs="Arial"/>
          <w:b/>
        </w:rPr>
        <w:t xml:space="preserve"> </w:t>
      </w:r>
    </w:p>
    <w:p w:rsidR="00982173" w:rsidRDefault="00792060" w:rsidP="00792060">
      <w:pPr>
        <w:pStyle w:val="Sinespaciado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 w:rsidR="00733A2A">
        <w:rPr>
          <w:rFonts w:ascii="Arial" w:hAnsi="Arial" w:cs="Arial"/>
        </w:rPr>
        <w:t xml:space="preserve">, se informa que se </w:t>
      </w:r>
      <w:r>
        <w:rPr>
          <w:rFonts w:ascii="Arial" w:hAnsi="Arial" w:cs="Arial"/>
        </w:rPr>
        <w:t>cuenta</w:t>
      </w:r>
      <w:r w:rsidR="00733A2A">
        <w:rPr>
          <w:rFonts w:ascii="Arial" w:hAnsi="Arial" w:cs="Arial"/>
        </w:rPr>
        <w:t xml:space="preserve"> </w:t>
      </w:r>
      <w:r w:rsidR="00AB44C8">
        <w:rPr>
          <w:rFonts w:ascii="Arial" w:hAnsi="Arial" w:cs="Arial"/>
        </w:rPr>
        <w:t xml:space="preserve">con quince </w:t>
      </w:r>
      <w:r w:rsidR="00A92A62">
        <w:rPr>
          <w:rFonts w:ascii="Arial" w:hAnsi="Arial" w:cs="Arial"/>
        </w:rPr>
        <w:t xml:space="preserve">expedientes los cuales ya se encuentran aprobados </w:t>
      </w: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C86BA4" w:rsidRDefault="00C86BA4" w:rsidP="003548B4">
      <w:pPr>
        <w:pStyle w:val="Sinespaciado"/>
        <w:ind w:left="567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C86BA4" w:rsidRDefault="00C86BA4" w:rsidP="0079206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</w:t>
      </w:r>
      <w:r w:rsidR="00A92A62">
        <w:rPr>
          <w:rFonts w:ascii="Arial" w:hAnsi="Arial" w:cs="Arial"/>
        </w:rPr>
        <w:t xml:space="preserve">expedientes aprobados y declarados </w:t>
      </w:r>
      <w:r>
        <w:rPr>
          <w:rFonts w:ascii="Arial" w:hAnsi="Arial" w:cs="Arial"/>
        </w:rPr>
        <w:t xml:space="preserve">por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A663A3" w:rsidRDefault="00A663A3" w:rsidP="00792060">
      <w:pPr>
        <w:pStyle w:val="Sinespaciado"/>
        <w:jc w:val="both"/>
        <w:rPr>
          <w:rFonts w:ascii="Arial" w:hAnsi="Arial" w:cs="Arial"/>
        </w:rPr>
      </w:pPr>
    </w:p>
    <w:p w:rsidR="009773F6" w:rsidRDefault="009773F6" w:rsidP="00792060">
      <w:pPr>
        <w:pStyle w:val="Sinespaciado"/>
        <w:jc w:val="both"/>
        <w:rPr>
          <w:rFonts w:ascii="Arial" w:hAnsi="Arial" w:cs="Arial"/>
        </w:rPr>
      </w:pPr>
    </w:p>
    <w:p w:rsidR="009773F6" w:rsidRDefault="003548B4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73F6">
        <w:rPr>
          <w:rFonts w:ascii="Arial" w:hAnsi="Arial" w:cs="Arial"/>
        </w:rPr>
        <w:t>NOMBRE</w:t>
      </w:r>
      <w:r w:rsidR="00DA6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="009773F6">
        <w:rPr>
          <w:rFonts w:ascii="Arial" w:hAnsi="Arial" w:cs="Arial"/>
        </w:rPr>
        <w:t xml:space="preserve">NUMERO DE EXPEDIENTE </w:t>
      </w: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tbl>
      <w:tblPr>
        <w:tblStyle w:val="Tablaconcuadrcula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827"/>
      </w:tblGrid>
      <w:tr w:rsidR="0025058E" w:rsidRPr="00A32219" w:rsidTr="00761661">
        <w:trPr>
          <w:trHeight w:val="463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begin"/>
            </w:r>
            <w:r w:rsidRPr="00A663A3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instrText xml:space="preserve"> MERGEFIELD Nombre </w:instrText>
            </w:r>
            <w:r w:rsidRPr="00A663A3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separate"/>
            </w:r>
            <w:r w:rsidRPr="00A663A3">
              <w:rPr>
                <w:rFonts w:ascii="Arial" w:eastAsia="Times New Roman" w:hAnsi="Arial" w:cs="Arial"/>
                <w:noProof/>
                <w:sz w:val="24"/>
                <w:szCs w:val="24"/>
                <w:lang w:val="es-ES_tradnl" w:eastAsia="es-ES"/>
              </w:rPr>
              <w:t>Francisca Ramos Casillas</w:t>
            </w:r>
            <w:r w:rsidRPr="00A663A3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-001</w: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418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hAnsi="Arial" w:cs="Arial"/>
                <w:noProof/>
                <w:sz w:val="24"/>
                <w:szCs w:val="24"/>
              </w:rPr>
              <w:t>Pedro Jiménez Álvarez</w: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-002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430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t>Ma. Del Rosario Lepe Sanchez</w:t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-003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87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hAnsi="Arial" w:cs="Arial"/>
                <w:noProof/>
                <w:sz w:val="24"/>
                <w:szCs w:val="24"/>
              </w:rPr>
              <w:t>Jesús Soltero Sánchez</w: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-004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71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hAnsi="Arial" w:cs="Arial"/>
                <w:noProof/>
                <w:sz w:val="24"/>
                <w:szCs w:val="24"/>
              </w:rPr>
              <w:t>Armando Barajas Cárdenas</w: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-005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15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hAnsi="Arial" w:cs="Arial"/>
                <w:noProof/>
                <w:sz w:val="24"/>
                <w:szCs w:val="24"/>
              </w:rPr>
              <w:t>María Bertha Galván Ramos</w: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-007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47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hAnsi="Arial" w:cs="Arial"/>
                <w:noProof/>
                <w:sz w:val="24"/>
                <w:szCs w:val="24"/>
              </w:rPr>
              <w:t>María Esther Vargas Reyes</w: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-008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47"/>
          <w:jc w:val="center"/>
        </w:trPr>
        <w:tc>
          <w:tcPr>
            <w:tcW w:w="3544" w:type="dxa"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t xml:space="preserve">Agripina Rangel González </w:t>
            </w:r>
          </w:p>
        </w:tc>
        <w:tc>
          <w:tcPr>
            <w:tcW w:w="3827" w:type="dxa"/>
            <w:noWrap/>
          </w:tcPr>
          <w:p w:rsidR="0025058E" w:rsidRPr="00A663A3" w:rsidRDefault="0025058E" w:rsidP="0076166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-011-CUAUTLA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47"/>
          <w:jc w:val="center"/>
        </w:trPr>
        <w:tc>
          <w:tcPr>
            <w:tcW w:w="3544" w:type="dxa"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t>Agripina Rangel González</w:t>
            </w:r>
          </w:p>
        </w:tc>
        <w:tc>
          <w:tcPr>
            <w:tcW w:w="3827" w:type="dxa"/>
            <w:noWrap/>
          </w:tcPr>
          <w:p w:rsidR="0025058E" w:rsidRPr="00A663A3" w:rsidRDefault="0025058E" w:rsidP="0076166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-012-CUAUTLA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347"/>
          <w:jc w:val="center"/>
        </w:trPr>
        <w:tc>
          <w:tcPr>
            <w:tcW w:w="3544" w:type="dxa"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t>Agripina Rangel González</w:t>
            </w:r>
          </w:p>
        </w:tc>
        <w:tc>
          <w:tcPr>
            <w:tcW w:w="3827" w:type="dxa"/>
            <w:noWrap/>
          </w:tcPr>
          <w:p w:rsidR="0025058E" w:rsidRPr="00A663A3" w:rsidRDefault="0025058E" w:rsidP="0076166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-013-CUAUTLA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25058E" w:rsidRPr="00A32219" w:rsidTr="00761661">
        <w:trPr>
          <w:trHeight w:val="70"/>
          <w:jc w:val="center"/>
        </w:trPr>
        <w:tc>
          <w:tcPr>
            <w:tcW w:w="3544" w:type="dxa"/>
            <w:hideMark/>
          </w:tcPr>
          <w:p w:rsidR="0025058E" w:rsidRPr="00A663A3" w:rsidRDefault="0025058E" w:rsidP="00761661">
            <w:pPr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hAnsi="Arial" w:cs="Arial"/>
                <w:noProof/>
                <w:sz w:val="24"/>
                <w:szCs w:val="24"/>
              </w:rPr>
              <w:t>Raúl Ledezma Hernández</w:t>
            </w:r>
            <w:r w:rsidRPr="00A663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25058E" w:rsidRPr="00A663A3" w:rsidRDefault="0025058E" w:rsidP="00761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-001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-TIERRASBLANCAS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663A3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663A3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</w:tbl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792060" w:rsidRPr="00301486" w:rsidRDefault="00301486" w:rsidP="005959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01486">
        <w:rPr>
          <w:rFonts w:ascii="Arial" w:hAnsi="Arial" w:cs="Arial"/>
          <w:b/>
        </w:rPr>
        <w:t xml:space="preserve">Firma </w:t>
      </w:r>
      <w:r w:rsidR="00FB13F6" w:rsidRPr="00301486">
        <w:rPr>
          <w:rFonts w:ascii="Arial" w:hAnsi="Arial" w:cs="Arial"/>
          <w:b/>
        </w:rPr>
        <w:t xml:space="preserve"> </w:t>
      </w:r>
      <w:r w:rsidRPr="00301486">
        <w:rPr>
          <w:rFonts w:ascii="Arial" w:hAnsi="Arial" w:cs="Arial"/>
          <w:b/>
        </w:rPr>
        <w:t>de quince dictámenes de acreditación de titularidad</w:t>
      </w:r>
    </w:p>
    <w:p w:rsidR="00EB07AE" w:rsidRPr="00301486" w:rsidRDefault="00EB07AE" w:rsidP="00EB07AE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FB13F6" w:rsidRDefault="00FB13F6" w:rsidP="00FB13F6">
      <w:pPr>
        <w:pStyle w:val="Sinespaciado"/>
        <w:jc w:val="both"/>
        <w:rPr>
          <w:rFonts w:ascii="Arial" w:hAnsi="Arial" w:cs="Arial"/>
          <w:b/>
        </w:rPr>
      </w:pPr>
    </w:p>
    <w:p w:rsidR="002560A4" w:rsidRDefault="00FB13F6" w:rsidP="00FB13F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Como punto número 4</w:t>
      </w:r>
      <w:r w:rsidRPr="00792060">
        <w:rPr>
          <w:rFonts w:ascii="Arial" w:hAnsi="Arial" w:cs="Arial"/>
        </w:rPr>
        <w:t xml:space="preserve"> del orden del día</w:t>
      </w:r>
      <w:r>
        <w:rPr>
          <w:rFonts w:ascii="Arial" w:hAnsi="Arial" w:cs="Arial"/>
        </w:rPr>
        <w:t>,</w:t>
      </w:r>
      <w:r w:rsidR="002560A4">
        <w:rPr>
          <w:rFonts w:ascii="Arial" w:hAnsi="Arial" w:cs="Arial"/>
        </w:rPr>
        <w:t xml:space="preserve"> se informa que se cuenta con 15</w:t>
      </w:r>
      <w:r>
        <w:rPr>
          <w:rFonts w:ascii="Arial" w:hAnsi="Arial" w:cs="Arial"/>
        </w:rPr>
        <w:t xml:space="preserve"> </w:t>
      </w:r>
      <w:r w:rsidR="00DF1952">
        <w:rPr>
          <w:rFonts w:ascii="Arial" w:hAnsi="Arial" w:cs="Arial"/>
        </w:rPr>
        <w:t xml:space="preserve">dictámenes de </w:t>
      </w:r>
      <w:r w:rsidR="002560A4">
        <w:rPr>
          <w:rFonts w:ascii="Arial" w:hAnsi="Arial" w:cs="Arial"/>
        </w:rPr>
        <w:t>acreditación de titularidad y es necesario queden firmados para continuar con el proceso de titulación por lo que la Lic. Miriam Zenaida montes Briseño hace mención de no existir inconformidad alguna iniciar a su firma.</w:t>
      </w:r>
    </w:p>
    <w:p w:rsidR="00982173" w:rsidRPr="00A663A3" w:rsidRDefault="002560A4" w:rsidP="00A663A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1952">
        <w:rPr>
          <w:rFonts w:ascii="Arial" w:hAnsi="Arial" w:cs="Arial"/>
        </w:rPr>
        <w:t xml:space="preserve"> </w:t>
      </w:r>
    </w:p>
    <w:p w:rsidR="00982173" w:rsidRDefault="00982173" w:rsidP="00FB13F6">
      <w:pPr>
        <w:pStyle w:val="Sinespaciado"/>
        <w:tabs>
          <w:tab w:val="left" w:pos="1875"/>
        </w:tabs>
        <w:jc w:val="both"/>
        <w:rPr>
          <w:rFonts w:ascii="Arial" w:hAnsi="Arial" w:cs="Arial"/>
          <w:b/>
        </w:rPr>
      </w:pPr>
    </w:p>
    <w:p w:rsidR="00FB13F6" w:rsidRDefault="004741DC" w:rsidP="003548B4">
      <w:pPr>
        <w:pStyle w:val="Sinespaciado"/>
        <w:tabs>
          <w:tab w:val="left" w:pos="1875"/>
        </w:tabs>
        <w:ind w:left="709"/>
        <w:jc w:val="both"/>
        <w:rPr>
          <w:rFonts w:ascii="Arial" w:hAnsi="Arial" w:cs="Arial"/>
        </w:rPr>
      </w:pPr>
      <w:r w:rsidRPr="004741DC">
        <w:rPr>
          <w:rFonts w:ascii="Arial" w:hAnsi="Arial" w:cs="Arial"/>
        </w:rPr>
        <w:t xml:space="preserve">Se anexa listado de Dictámenes de </w:t>
      </w:r>
      <w:r w:rsidR="002560A4">
        <w:rPr>
          <w:rFonts w:ascii="Arial" w:hAnsi="Arial" w:cs="Arial"/>
        </w:rPr>
        <w:t xml:space="preserve">acreditación </w:t>
      </w:r>
      <w:r w:rsidRPr="004741DC">
        <w:rPr>
          <w:rFonts w:ascii="Arial" w:hAnsi="Arial" w:cs="Arial"/>
        </w:rPr>
        <w:t xml:space="preserve">con nombre y número de expediente </w:t>
      </w:r>
    </w:p>
    <w:p w:rsidR="002560A4" w:rsidRPr="004741DC" w:rsidRDefault="002560A4" w:rsidP="00A663A3">
      <w:pPr>
        <w:pStyle w:val="Sinespaciado"/>
        <w:tabs>
          <w:tab w:val="left" w:pos="1875"/>
        </w:tabs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DA673B" w:rsidRDefault="003548B4" w:rsidP="003548B4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                                          </w:t>
      </w:r>
      <w:r w:rsidR="00DA673B">
        <w:rPr>
          <w:rFonts w:ascii="Arial" w:hAnsi="Arial" w:cs="Arial"/>
        </w:rPr>
        <w:t xml:space="preserve">NUMERO DE EXPEDIENTE </w:t>
      </w:r>
    </w:p>
    <w:p w:rsidR="00DA673B" w:rsidRDefault="00DA673B" w:rsidP="00DA673B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EF478F" w:rsidRDefault="00EF478F" w:rsidP="00DA673B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EF478F" w:rsidRDefault="00EF478F" w:rsidP="00DA673B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458"/>
        <w:gridCol w:w="1119"/>
        <w:gridCol w:w="1584"/>
        <w:gridCol w:w="1442"/>
        <w:gridCol w:w="2273"/>
      </w:tblGrid>
      <w:tr w:rsidR="00EF478F" w:rsidRPr="00D43BE3" w:rsidTr="006C16A5">
        <w:trPr>
          <w:trHeight w:val="28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78F" w:rsidRPr="00D43BE3" w:rsidRDefault="00EF478F" w:rsidP="006C1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78F" w:rsidRPr="00D43BE3" w:rsidRDefault="00EF478F" w:rsidP="006C16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Promovente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Superficie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Ubicación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Localidad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 Expediente</w:t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Josefina Reyes Guzmán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420.38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Sin Numero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Alberto Reyes Guzmán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866.47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del Socorro Reyes Guzmán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339.95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lastRenderedPageBreak/>
              <w:t>004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Libier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González Robles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194.97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Niños Héroes Sin Numero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008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Pedro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204.15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Avenida México Numero 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Guadalupe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114.05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Avenida México Numero 6-B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Roberto Jiménez Álvarez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129.16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Avenida México Numero 6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17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008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Leticia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179.33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009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 Jesús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513.38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-002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010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Raúl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707.86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Calle Nogales Sin Numero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-003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Luis Nabor </w:t>
            </w:r>
            <w:proofErr w:type="spellStart"/>
            <w:r>
              <w:rPr>
                <w:rFonts w:ascii="Arial" w:hAnsi="Arial" w:cs="Arial"/>
                <w:color w:val="000000"/>
              </w:rPr>
              <w:t>Ledezma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Hernández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318.36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Primavera Numero 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Localidad de Tierras Blancas,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-TIERRASBLANCAS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Armando Barajas Cárdenas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565.98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López Cotilla Numero 2-A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005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Jesús Soltero Sánchez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973.79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Numero 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004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Francisca Ramos Casillas y Williams Josué Navarro Ramos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268.84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Donato Guerra Numero 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001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478F" w:rsidRPr="00D43BE3" w:rsidTr="006C16A5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Pr="00D43BE3" w:rsidRDefault="00EF478F" w:rsidP="006C1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43BE3">
              <w:rPr>
                <w:rFonts w:ascii="Arial" w:eastAsia="Times New Roman" w:hAnsi="Arial" w:cs="Arial"/>
                <w:b/>
                <w:bCs/>
                <w:lang w:eastAsia="es-MX"/>
              </w:rPr>
              <w:t>015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Bertha Galván Ramos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437.51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Calle Independencia Numero 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Municipio de Cuautla, Jalisco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8F" w:rsidRDefault="00EF478F" w:rsidP="006C16A5">
            <w:pPr>
              <w:rPr>
                <w:rFonts w:ascii="Arial" w:hAnsi="Arial" w:cs="Arial"/>
                <w:color w:val="000000"/>
              </w:rPr>
            </w:pPr>
            <w:r w:rsidRPr="00D74430">
              <w:rPr>
                <w:rFonts w:ascii="Arial" w:hAnsi="Arial" w:cs="Arial"/>
                <w:b/>
              </w:rPr>
              <w:t>COMUR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Expediente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007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"Mpio"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-CUAUTLA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Clave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No_Expediente </w:instrText>
            </w:r>
            <w:r w:rsidRPr="00D74430">
              <w:rPr>
                <w:rFonts w:ascii="Arial" w:hAnsi="Arial" w:cs="Arial"/>
                <w:b/>
              </w:rPr>
              <w:fldChar w:fldCharType="end"/>
            </w:r>
            <w:r w:rsidRPr="00D74430">
              <w:rPr>
                <w:rFonts w:ascii="Arial" w:hAnsi="Arial" w:cs="Arial"/>
                <w:b/>
              </w:rPr>
              <w:t>/</w:t>
            </w:r>
            <w:r w:rsidRPr="00D74430">
              <w:rPr>
                <w:rFonts w:ascii="Arial" w:hAnsi="Arial" w:cs="Arial"/>
                <w:b/>
              </w:rPr>
              <w:fldChar w:fldCharType="begin"/>
            </w:r>
            <w:r w:rsidRPr="00D74430">
              <w:rPr>
                <w:rFonts w:ascii="Arial" w:hAnsi="Arial" w:cs="Arial"/>
                <w:b/>
              </w:rPr>
              <w:instrText xml:space="preserve"> MERGEFIELD Año </w:instrText>
            </w:r>
            <w:r w:rsidRPr="00D74430">
              <w:rPr>
                <w:rFonts w:ascii="Arial" w:hAnsi="Arial" w:cs="Arial"/>
                <w:b/>
              </w:rPr>
              <w:fldChar w:fldCharType="separate"/>
            </w:r>
            <w:r w:rsidRPr="00CA26D6">
              <w:rPr>
                <w:rFonts w:ascii="Arial" w:hAnsi="Arial" w:cs="Arial"/>
                <w:b/>
                <w:noProof/>
              </w:rPr>
              <w:t>2019</w:t>
            </w:r>
            <w:r w:rsidRPr="00D7443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F478F" w:rsidRDefault="00EF478F" w:rsidP="00DA673B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EF478F" w:rsidRDefault="00EF478F" w:rsidP="00DA673B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B7634B" w:rsidRDefault="00B7634B" w:rsidP="00B7634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B7634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sunto</w:t>
      </w:r>
      <w:r w:rsidRPr="00B7634B">
        <w:rPr>
          <w:rFonts w:ascii="Arial" w:hAnsi="Arial" w:cs="Arial"/>
          <w:b/>
        </w:rPr>
        <w:t xml:space="preserve">s varios </w:t>
      </w:r>
    </w:p>
    <w:p w:rsid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P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Pr="00B7634B" w:rsidRDefault="00B7634B" w:rsidP="004741DC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Pr="005C60C7">
        <w:rPr>
          <w:rFonts w:ascii="Arial" w:hAnsi="Arial" w:cs="Arial"/>
        </w:rPr>
        <w:t xml:space="preserve">pregunta a la Comisión si existen </w:t>
      </w:r>
      <w:r w:rsidR="004741DC">
        <w:rPr>
          <w:rFonts w:ascii="Arial" w:hAnsi="Arial" w:cs="Arial"/>
        </w:rPr>
        <w:t>asuntos generales que tratar a lo cual los integrantes hacen mención que no existe asunto alguno por lo tanto habiendo</w:t>
      </w:r>
      <w:r>
        <w:rPr>
          <w:rFonts w:ascii="Arial" w:hAnsi="Arial" w:cs="Arial"/>
        </w:rPr>
        <w:t xml:space="preserve"> agotado los asuntos varios, se procedió al siguiente punto orden del día</w:t>
      </w:r>
      <w:r w:rsidR="004741DC">
        <w:rPr>
          <w:rFonts w:ascii="Arial" w:hAnsi="Arial" w:cs="Arial"/>
        </w:rPr>
        <w:t>.</w:t>
      </w:r>
    </w:p>
    <w:p w:rsidR="00B7634B" w:rsidRPr="00B7634B" w:rsidRDefault="00B7634B" w:rsidP="00B7634B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B7634B" w:rsidRDefault="00B7634B" w:rsidP="00B7634B">
      <w:pPr>
        <w:pStyle w:val="Prrafodelista"/>
        <w:rPr>
          <w:rFonts w:ascii="Arial" w:hAnsi="Arial" w:cs="Arial"/>
        </w:rPr>
      </w:pPr>
    </w:p>
    <w:p w:rsidR="00B7634B" w:rsidRPr="00B7634B" w:rsidRDefault="00B7634B" w:rsidP="00B7634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B7634B">
        <w:rPr>
          <w:rFonts w:ascii="Arial" w:hAnsi="Arial" w:cs="Arial"/>
          <w:b/>
        </w:rPr>
        <w:t xml:space="preserve">Clausura 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0A1629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4741DC">
        <w:rPr>
          <w:rFonts w:ascii="Arial" w:hAnsi="Arial" w:cs="Arial"/>
        </w:rPr>
        <w:t xml:space="preserve"> </w:t>
      </w:r>
      <w:r w:rsidR="002560A4">
        <w:rPr>
          <w:rFonts w:ascii="Arial" w:hAnsi="Arial" w:cs="Arial"/>
        </w:rPr>
        <w:t xml:space="preserve">1:30 </w:t>
      </w:r>
      <w:r w:rsidRPr="00F97002">
        <w:rPr>
          <w:rFonts w:ascii="Arial" w:hAnsi="Arial" w:cs="Arial"/>
        </w:rPr>
        <w:t xml:space="preserve">horas del día </w:t>
      </w:r>
      <w:r w:rsidR="002560A4">
        <w:rPr>
          <w:rFonts w:ascii="Arial" w:hAnsi="Arial" w:cs="Arial"/>
        </w:rPr>
        <w:t>15 de Noviembre</w:t>
      </w:r>
      <w:r w:rsidR="00B7634B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año 2019,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260A85" w:rsidRDefault="00260A85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2B14E7" w:rsidRDefault="002B14E7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Cuautla Jalisco</w:t>
      </w:r>
      <w:r w:rsidR="00A663A3" w:rsidRPr="00F97002">
        <w:rPr>
          <w:rFonts w:ascii="Arial" w:hAnsi="Arial" w:cs="Arial"/>
        </w:rPr>
        <w:t>,</w:t>
      </w:r>
      <w:r w:rsidR="00A663A3">
        <w:rPr>
          <w:rFonts w:ascii="Arial" w:hAnsi="Arial" w:cs="Arial"/>
        </w:rPr>
        <w:t xml:space="preserve"> 15</w:t>
      </w:r>
      <w:r w:rsidR="00ED176D"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de</w:t>
      </w:r>
      <w:r w:rsidR="002560A4">
        <w:rPr>
          <w:rFonts w:ascii="Arial" w:hAnsi="Arial" w:cs="Arial"/>
        </w:rPr>
        <w:t xml:space="preserve"> N</w:t>
      </w:r>
      <w:r w:rsidR="00A663A3">
        <w:rPr>
          <w:rFonts w:ascii="Arial" w:hAnsi="Arial" w:cs="Arial"/>
        </w:rPr>
        <w:t>oviembre</w:t>
      </w:r>
      <w:r w:rsidR="004D338D">
        <w:rPr>
          <w:rFonts w:ascii="Arial" w:hAnsi="Arial" w:cs="Arial"/>
        </w:rPr>
        <w:t xml:space="preserve"> de</w:t>
      </w:r>
      <w:r w:rsidR="00A663A3">
        <w:rPr>
          <w:rFonts w:ascii="Arial" w:hAnsi="Arial" w:cs="Arial"/>
        </w:rPr>
        <w:t>l</w:t>
      </w:r>
      <w:r w:rsidR="004D338D">
        <w:rPr>
          <w:rFonts w:ascii="Arial" w:hAnsi="Arial" w:cs="Arial"/>
        </w:rPr>
        <w:t xml:space="preserve"> 2019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FB2AF0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66" w:rsidRDefault="00222166" w:rsidP="0027280E">
      <w:pPr>
        <w:spacing w:after="0" w:line="240" w:lineRule="auto"/>
      </w:pPr>
      <w:r>
        <w:separator/>
      </w:r>
    </w:p>
  </w:endnote>
  <w:endnote w:type="continuationSeparator" w:id="0">
    <w:p w:rsidR="00222166" w:rsidRDefault="00222166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A4" w:rsidRPr="000A1629" w:rsidRDefault="00C86BA4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C86BA4" w:rsidRPr="000A1629" w:rsidRDefault="00C86BA4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F478F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F478F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C86BA4" w:rsidRDefault="00C86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66" w:rsidRDefault="00222166" w:rsidP="0027280E">
      <w:pPr>
        <w:spacing w:after="0" w:line="240" w:lineRule="auto"/>
      </w:pPr>
      <w:r>
        <w:separator/>
      </w:r>
    </w:p>
  </w:footnote>
  <w:footnote w:type="continuationSeparator" w:id="0">
    <w:p w:rsidR="00222166" w:rsidRDefault="00222166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723A8"/>
    <w:rsid w:val="001743D3"/>
    <w:rsid w:val="001A7902"/>
    <w:rsid w:val="001D7E61"/>
    <w:rsid w:val="001F5E7D"/>
    <w:rsid w:val="001F6044"/>
    <w:rsid w:val="00214CED"/>
    <w:rsid w:val="00222166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7280E"/>
    <w:rsid w:val="00275E80"/>
    <w:rsid w:val="002929B8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3426"/>
    <w:rsid w:val="00317F0E"/>
    <w:rsid w:val="003235A5"/>
    <w:rsid w:val="0032644A"/>
    <w:rsid w:val="003313BE"/>
    <w:rsid w:val="003548B4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41DC"/>
    <w:rsid w:val="004915D8"/>
    <w:rsid w:val="00497295"/>
    <w:rsid w:val="004D338D"/>
    <w:rsid w:val="004E333E"/>
    <w:rsid w:val="005049A2"/>
    <w:rsid w:val="00540016"/>
    <w:rsid w:val="00540783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299B"/>
    <w:rsid w:val="006A44DF"/>
    <w:rsid w:val="006F180A"/>
    <w:rsid w:val="006F22A3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797F"/>
    <w:rsid w:val="009979C0"/>
    <w:rsid w:val="009E7F6C"/>
    <w:rsid w:val="00A110A9"/>
    <w:rsid w:val="00A24B4D"/>
    <w:rsid w:val="00A345F8"/>
    <w:rsid w:val="00A5021B"/>
    <w:rsid w:val="00A6318B"/>
    <w:rsid w:val="00A663A3"/>
    <w:rsid w:val="00A878E3"/>
    <w:rsid w:val="00A92A62"/>
    <w:rsid w:val="00AB44C8"/>
    <w:rsid w:val="00AE4EC5"/>
    <w:rsid w:val="00B01EEC"/>
    <w:rsid w:val="00B07C75"/>
    <w:rsid w:val="00B7634B"/>
    <w:rsid w:val="00B77E3D"/>
    <w:rsid w:val="00B81613"/>
    <w:rsid w:val="00B84013"/>
    <w:rsid w:val="00B846CE"/>
    <w:rsid w:val="00B92F01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86BA4"/>
    <w:rsid w:val="00C954C1"/>
    <w:rsid w:val="00CB0741"/>
    <w:rsid w:val="00CB4F34"/>
    <w:rsid w:val="00D0423E"/>
    <w:rsid w:val="00D04D7A"/>
    <w:rsid w:val="00D20750"/>
    <w:rsid w:val="00D20F27"/>
    <w:rsid w:val="00D32636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E2BB2"/>
    <w:rsid w:val="00DF0880"/>
    <w:rsid w:val="00DF1952"/>
    <w:rsid w:val="00E2710F"/>
    <w:rsid w:val="00E30839"/>
    <w:rsid w:val="00E42EC5"/>
    <w:rsid w:val="00E5457E"/>
    <w:rsid w:val="00E6503E"/>
    <w:rsid w:val="00E76D9B"/>
    <w:rsid w:val="00EA34CA"/>
    <w:rsid w:val="00EB07AE"/>
    <w:rsid w:val="00EB62BC"/>
    <w:rsid w:val="00ED176D"/>
    <w:rsid w:val="00ED797B"/>
    <w:rsid w:val="00EF054C"/>
    <w:rsid w:val="00EF478F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F0F89-91C1-433B-AC67-13CE6825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10</cp:revision>
  <cp:lastPrinted>2020-02-07T21:12:00Z</cp:lastPrinted>
  <dcterms:created xsi:type="dcterms:W3CDTF">2019-11-15T19:44:00Z</dcterms:created>
  <dcterms:modified xsi:type="dcterms:W3CDTF">2020-02-07T21:20:00Z</dcterms:modified>
</cp:coreProperties>
</file>